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F266" w14:textId="247132DF" w:rsidR="00487F09" w:rsidRPr="00487F09" w:rsidRDefault="00160C1C" w:rsidP="008B0E01">
      <w:pPr>
        <w:spacing w:after="120" w:line="240" w:lineRule="auto"/>
        <w:contextualSpacing w:val="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487F09">
        <w:rPr>
          <w:rFonts w:ascii="Arial" w:hAnsi="Arial" w:cs="Arial"/>
          <w:b/>
          <w:sz w:val="32"/>
          <w:szCs w:val="32"/>
          <w:lang w:val="en-US"/>
        </w:rPr>
        <w:t>The Title shou</w:t>
      </w:r>
      <w:r w:rsidR="001D0C7A">
        <w:rPr>
          <w:rFonts w:ascii="Arial" w:hAnsi="Arial" w:cs="Arial"/>
          <w:b/>
          <w:sz w:val="32"/>
          <w:szCs w:val="32"/>
          <w:lang w:val="en-US"/>
        </w:rPr>
        <w:t>ld be Short, Clear and Succinct</w:t>
      </w:r>
      <w:r w:rsidR="00F057EF">
        <w:rPr>
          <w:rFonts w:ascii="Arial" w:hAnsi="Arial" w:cs="Arial"/>
          <w:b/>
          <w:sz w:val="32"/>
          <w:szCs w:val="32"/>
          <w:lang w:val="en-US"/>
        </w:rPr>
        <w:t xml:space="preserve"> (a</w:t>
      </w:r>
      <w:r w:rsidR="00F057EF" w:rsidRPr="00F057EF">
        <w:rPr>
          <w:rFonts w:ascii="Arial" w:hAnsi="Arial" w:cs="Arial"/>
          <w:b/>
          <w:sz w:val="32"/>
          <w:szCs w:val="32"/>
          <w:lang w:val="en-US"/>
        </w:rPr>
        <w:t>void abbreviations and formulae where possible</w:t>
      </w:r>
      <w:r w:rsidR="00F057EF">
        <w:rPr>
          <w:rFonts w:ascii="Arial" w:hAnsi="Arial" w:cs="Arial"/>
          <w:b/>
          <w:sz w:val="32"/>
          <w:szCs w:val="32"/>
          <w:lang w:val="en-US"/>
        </w:rPr>
        <w:t>)</w:t>
      </w:r>
      <w:bookmarkStart w:id="0" w:name="_GoBack"/>
      <w:bookmarkEnd w:id="0"/>
    </w:p>
    <w:p w14:paraId="3451398D" w14:textId="77777777" w:rsidR="00F92C8B" w:rsidRDefault="00487F09" w:rsidP="00160C1C">
      <w:pPr>
        <w:contextualSpacing w:val="0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487F09">
        <w:rPr>
          <w:rFonts w:ascii="Arial" w:hAnsi="Arial" w:cs="Arial"/>
          <w:b/>
          <w:i/>
          <w:sz w:val="28"/>
          <w:szCs w:val="28"/>
          <w:lang w:val="en-US"/>
        </w:rPr>
        <w:t>A Subtitle may be Used</w:t>
      </w:r>
      <w:r w:rsidR="00160C1C" w:rsidRPr="00487F09">
        <w:rPr>
          <w:rFonts w:ascii="Arial" w:hAnsi="Arial" w:cs="Arial"/>
          <w:b/>
          <w:i/>
          <w:sz w:val="28"/>
          <w:szCs w:val="28"/>
          <w:lang w:val="en-US"/>
        </w:rPr>
        <w:t xml:space="preserve"> if Ne</w:t>
      </w:r>
      <w:r w:rsidR="00CC0FFD">
        <w:rPr>
          <w:rFonts w:ascii="Arial" w:hAnsi="Arial" w:cs="Arial"/>
          <w:b/>
          <w:i/>
          <w:sz w:val="28"/>
          <w:szCs w:val="28"/>
          <w:lang w:val="en-US"/>
        </w:rPr>
        <w:t>c</w:t>
      </w:r>
      <w:r w:rsidR="00160C1C" w:rsidRPr="00487F09">
        <w:rPr>
          <w:rFonts w:ascii="Arial" w:hAnsi="Arial" w:cs="Arial"/>
          <w:b/>
          <w:i/>
          <w:sz w:val="28"/>
          <w:szCs w:val="28"/>
          <w:lang w:val="en-US"/>
        </w:rPr>
        <w:t>e</w:t>
      </w:r>
      <w:r w:rsidR="00CC0FFD">
        <w:rPr>
          <w:rFonts w:ascii="Arial" w:hAnsi="Arial" w:cs="Arial"/>
          <w:b/>
          <w:i/>
          <w:sz w:val="28"/>
          <w:szCs w:val="28"/>
          <w:lang w:val="en-US"/>
        </w:rPr>
        <w:t>ssary</w:t>
      </w:r>
    </w:p>
    <w:p w14:paraId="2B19B1DD" w14:textId="43FEED47" w:rsidR="00190975" w:rsidRPr="00A537F0" w:rsidRDefault="00190975" w:rsidP="00190975">
      <w:pPr>
        <w:spacing w:line="24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25E5F9A6" w14:textId="77777777" w:rsidR="00C04C46" w:rsidRPr="001E2A4C" w:rsidRDefault="001E2A4C" w:rsidP="0061658E">
      <w:pPr>
        <w:spacing w:after="60"/>
        <w:contextualSpacing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E2A4C">
        <w:rPr>
          <w:rFonts w:ascii="Arial" w:hAnsi="Arial" w:cs="Arial"/>
          <w:b/>
          <w:sz w:val="22"/>
          <w:szCs w:val="22"/>
          <w:lang w:val="en-US"/>
        </w:rPr>
        <w:t xml:space="preserve">ABSTRACT </w:t>
      </w:r>
    </w:p>
    <w:p w14:paraId="02A71D64" w14:textId="77777777" w:rsidR="005D3D08" w:rsidRDefault="00C4157F" w:rsidP="000F53E2">
      <w:pPr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C4157F">
        <w:rPr>
          <w:rFonts w:ascii="Arial" w:hAnsi="Arial" w:cs="Arial"/>
          <w:sz w:val="22"/>
          <w:szCs w:val="22"/>
          <w:lang w:val="en-US"/>
        </w:rPr>
        <w:t xml:space="preserve">The abstract should state </w:t>
      </w:r>
      <w:r w:rsidR="000F53E2" w:rsidRPr="000F53E2">
        <w:rPr>
          <w:rFonts w:ascii="Arial" w:hAnsi="Arial" w:cs="Arial"/>
          <w:sz w:val="22"/>
          <w:szCs w:val="22"/>
          <w:lang w:val="en-US"/>
        </w:rPr>
        <w:t>the objective of the study, essential informat</w:t>
      </w:r>
      <w:r w:rsidR="000F53E2">
        <w:rPr>
          <w:rFonts w:ascii="Arial" w:hAnsi="Arial" w:cs="Arial"/>
          <w:sz w:val="22"/>
          <w:szCs w:val="22"/>
          <w:lang w:val="en-US"/>
        </w:rPr>
        <w:t xml:space="preserve">ion about the methods, the main </w:t>
      </w:r>
      <w:r w:rsidR="000F53E2" w:rsidRPr="000F53E2">
        <w:rPr>
          <w:rFonts w:ascii="Arial" w:hAnsi="Arial" w:cs="Arial"/>
          <w:sz w:val="22"/>
          <w:szCs w:val="22"/>
          <w:lang w:val="en-US"/>
        </w:rPr>
        <w:t>results and conclusions.</w:t>
      </w:r>
    </w:p>
    <w:p w14:paraId="601F2EC3" w14:textId="77777777" w:rsidR="001E2A4C" w:rsidRDefault="001E2A4C" w:rsidP="0061658E">
      <w:pPr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2751D9D7" w14:textId="77777777" w:rsidR="001E2A4C" w:rsidRPr="00BC5050" w:rsidRDefault="001E2A4C" w:rsidP="0061658E">
      <w:pPr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0A1EE646" w14:textId="70C00D50" w:rsidR="004E0ACB" w:rsidRPr="0061658E" w:rsidRDefault="0058082A" w:rsidP="0061658E">
      <w:pPr>
        <w:contextualSpacing w:val="0"/>
        <w:rPr>
          <w:rFonts w:ascii="Arial" w:hAnsi="Arial" w:cs="Arial"/>
          <w:sz w:val="22"/>
          <w:szCs w:val="22"/>
          <w:lang w:val="en-US"/>
        </w:rPr>
      </w:pPr>
      <w:r w:rsidRPr="00BC5050">
        <w:rPr>
          <w:rFonts w:ascii="Arial" w:hAnsi="Arial" w:cs="Arial"/>
          <w:b/>
          <w:sz w:val="22"/>
          <w:szCs w:val="22"/>
          <w:lang w:val="en-US"/>
        </w:rPr>
        <w:t>Keywords</w:t>
      </w:r>
      <w:r>
        <w:rPr>
          <w:rFonts w:ascii="Arial" w:hAnsi="Arial" w:cs="Arial"/>
          <w:b/>
          <w:sz w:val="22"/>
          <w:szCs w:val="22"/>
          <w:lang w:val="en-US"/>
        </w:rPr>
        <w:t>:</w:t>
      </w:r>
      <w:r w:rsidR="0061658E">
        <w:rPr>
          <w:rFonts w:ascii="Arial" w:hAnsi="Arial" w:cs="Arial"/>
          <w:sz w:val="22"/>
          <w:szCs w:val="22"/>
          <w:lang w:val="en-US"/>
        </w:rPr>
        <w:t xml:space="preserve"> </w:t>
      </w:r>
      <w:r w:rsidR="0061658E" w:rsidRPr="0061658E">
        <w:rPr>
          <w:rFonts w:ascii="Arial" w:hAnsi="Arial" w:cs="Arial"/>
          <w:sz w:val="22"/>
          <w:szCs w:val="22"/>
          <w:lang w:val="en-US"/>
        </w:rPr>
        <w:t xml:space="preserve">5 keywords, in lower case letters, </w:t>
      </w:r>
      <w:r w:rsidR="00926909">
        <w:rPr>
          <w:rFonts w:ascii="Arial" w:hAnsi="Arial" w:cs="Arial"/>
          <w:sz w:val="22"/>
          <w:szCs w:val="22"/>
          <w:lang w:val="en-US"/>
        </w:rPr>
        <w:t xml:space="preserve">and </w:t>
      </w:r>
      <w:r w:rsidR="0061658E" w:rsidRPr="0061658E">
        <w:rPr>
          <w:rFonts w:ascii="Arial" w:hAnsi="Arial" w:cs="Arial"/>
          <w:sz w:val="22"/>
          <w:szCs w:val="22"/>
          <w:lang w:val="en-US"/>
        </w:rPr>
        <w:t>separated by commas</w:t>
      </w:r>
      <w:r w:rsidR="00926909">
        <w:rPr>
          <w:rFonts w:ascii="Arial" w:hAnsi="Arial" w:cs="Arial"/>
          <w:sz w:val="22"/>
          <w:szCs w:val="22"/>
          <w:lang w:val="en-US"/>
        </w:rPr>
        <w:t>.</w:t>
      </w:r>
    </w:p>
    <w:p w14:paraId="5E74C4C0" w14:textId="77777777" w:rsidR="00AA7853" w:rsidRDefault="00AA7853" w:rsidP="0061658E">
      <w:pPr>
        <w:contextualSpacing w:val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0ACD1DE" w14:textId="77777777" w:rsidR="00C04C46" w:rsidRPr="008475A5" w:rsidRDefault="008475A5" w:rsidP="0061658E">
      <w:pPr>
        <w:contextualSpacing w:val="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INTRODUCTION </w:t>
      </w:r>
    </w:p>
    <w:p w14:paraId="40FBFC81" w14:textId="77777777" w:rsidR="00BD5910" w:rsidRDefault="00C252BE" w:rsidP="0061658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C252BE">
        <w:rPr>
          <w:rFonts w:ascii="Arial" w:hAnsi="Arial" w:cs="Arial"/>
          <w:sz w:val="22"/>
          <w:szCs w:val="22"/>
          <w:lang w:val="en-US"/>
        </w:rPr>
        <w:t xml:space="preserve">The Introduction </w:t>
      </w:r>
      <w:r w:rsidR="00BD5910" w:rsidRPr="00916B85">
        <w:rPr>
          <w:rFonts w:ascii="Arial" w:hAnsi="Arial" w:cs="Arial"/>
          <w:sz w:val="22"/>
          <w:szCs w:val="22"/>
          <w:lang w:val="en-US"/>
        </w:rPr>
        <w:t xml:space="preserve">should </w:t>
      </w:r>
      <w:r w:rsidR="00BD5910" w:rsidRPr="00D21402">
        <w:rPr>
          <w:rFonts w:ascii="Arial" w:hAnsi="Arial" w:cs="Arial"/>
          <w:sz w:val="22"/>
          <w:szCs w:val="22"/>
          <w:lang w:val="en-US"/>
        </w:rPr>
        <w:t xml:space="preserve">establish the general context and </w:t>
      </w:r>
      <w:r w:rsidR="009B313C">
        <w:rPr>
          <w:rFonts w:ascii="Arial" w:hAnsi="Arial" w:cs="Arial"/>
          <w:sz w:val="22"/>
          <w:szCs w:val="22"/>
          <w:lang w:val="en-US"/>
        </w:rPr>
        <w:t xml:space="preserve">the </w:t>
      </w:r>
      <w:r w:rsidR="008B0EAF" w:rsidRPr="00D21402">
        <w:rPr>
          <w:rFonts w:ascii="Arial" w:hAnsi="Arial" w:cs="Arial"/>
          <w:sz w:val="22"/>
          <w:szCs w:val="22"/>
          <w:lang w:val="en-US"/>
        </w:rPr>
        <w:t xml:space="preserve">background </w:t>
      </w:r>
      <w:r w:rsidR="00BD5910" w:rsidRPr="00916B85">
        <w:rPr>
          <w:rFonts w:ascii="Arial" w:hAnsi="Arial" w:cs="Arial"/>
          <w:sz w:val="22"/>
          <w:szCs w:val="22"/>
          <w:lang w:val="en-US"/>
        </w:rPr>
        <w:t xml:space="preserve">of the field the </w:t>
      </w:r>
      <w:r w:rsidR="00BD5910">
        <w:rPr>
          <w:rFonts w:ascii="Arial" w:hAnsi="Arial" w:cs="Arial"/>
          <w:sz w:val="22"/>
          <w:szCs w:val="22"/>
          <w:lang w:val="en-US"/>
        </w:rPr>
        <w:t>paper</w:t>
      </w:r>
      <w:r w:rsidR="00BD5910" w:rsidRPr="00916B85">
        <w:rPr>
          <w:rFonts w:ascii="Arial" w:hAnsi="Arial" w:cs="Arial"/>
          <w:sz w:val="22"/>
          <w:szCs w:val="22"/>
          <w:lang w:val="en-US"/>
        </w:rPr>
        <w:t xml:space="preserve"> is about</w:t>
      </w:r>
      <w:r w:rsidR="00BD5910">
        <w:rPr>
          <w:rFonts w:ascii="Arial" w:hAnsi="Arial" w:cs="Arial"/>
          <w:sz w:val="22"/>
          <w:szCs w:val="22"/>
          <w:lang w:val="en-US"/>
        </w:rPr>
        <w:t>.</w:t>
      </w:r>
      <w:r w:rsidR="00BD5910" w:rsidRPr="00D2140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E12A5F3" w14:textId="77777777" w:rsidR="00D21402" w:rsidRDefault="00D21402" w:rsidP="00BD5910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Should </w:t>
      </w:r>
      <w:r w:rsidR="008B0EAF">
        <w:rPr>
          <w:rFonts w:ascii="Arial" w:hAnsi="Arial" w:cs="Arial"/>
          <w:sz w:val="22"/>
          <w:szCs w:val="22"/>
          <w:lang w:val="en-US"/>
        </w:rPr>
        <w:t xml:space="preserve">make clear </w:t>
      </w:r>
      <w:r w:rsidR="008B0EAF" w:rsidRPr="007633E4">
        <w:rPr>
          <w:rFonts w:ascii="Arial" w:hAnsi="Arial" w:cs="Arial"/>
          <w:sz w:val="22"/>
          <w:szCs w:val="22"/>
          <w:lang w:val="en-US"/>
        </w:rPr>
        <w:t>what</w:t>
      </w:r>
      <w:r w:rsidR="00BD5910" w:rsidRPr="007633E4">
        <w:rPr>
          <w:rFonts w:ascii="Arial" w:hAnsi="Arial" w:cs="Arial"/>
          <w:sz w:val="22"/>
          <w:szCs w:val="22"/>
          <w:lang w:val="en-US"/>
        </w:rPr>
        <w:t xml:space="preserve"> is the specific problem considered</w:t>
      </w:r>
      <w:r w:rsidR="008B0EA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in the </w:t>
      </w:r>
      <w:r w:rsidRPr="00916B85">
        <w:rPr>
          <w:rFonts w:ascii="Arial" w:hAnsi="Arial" w:cs="Arial"/>
          <w:sz w:val="22"/>
          <w:szCs w:val="22"/>
          <w:lang w:val="en-US"/>
        </w:rPr>
        <w:t>work</w:t>
      </w:r>
      <w:r>
        <w:rPr>
          <w:rFonts w:ascii="Arial" w:hAnsi="Arial" w:cs="Arial"/>
          <w:sz w:val="22"/>
          <w:szCs w:val="22"/>
          <w:lang w:val="en-US"/>
        </w:rPr>
        <w:t xml:space="preserve"> and</w:t>
      </w:r>
      <w:r w:rsidRPr="00D21402">
        <w:rPr>
          <w:rFonts w:ascii="Arial" w:hAnsi="Arial" w:cs="Arial"/>
          <w:sz w:val="22"/>
          <w:szCs w:val="22"/>
          <w:lang w:val="en-US"/>
        </w:rPr>
        <w:t xml:space="preserve"> the general approach taken</w:t>
      </w:r>
      <w:r w:rsidRPr="00916B85">
        <w:rPr>
          <w:rFonts w:ascii="Arial" w:hAnsi="Arial" w:cs="Arial"/>
          <w:sz w:val="22"/>
          <w:szCs w:val="22"/>
          <w:lang w:val="en-US"/>
        </w:rPr>
        <w:t>.</w:t>
      </w:r>
    </w:p>
    <w:p w14:paraId="4C7520E3" w14:textId="77777777" w:rsidR="008B0EAF" w:rsidRDefault="00D21402" w:rsidP="00BD5910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Should </w:t>
      </w:r>
      <w:r w:rsidRPr="00916B85">
        <w:rPr>
          <w:rFonts w:ascii="Arial" w:hAnsi="Arial" w:cs="Arial"/>
          <w:sz w:val="22"/>
          <w:szCs w:val="22"/>
          <w:lang w:val="en-US"/>
        </w:rPr>
        <w:t xml:space="preserve">clearly highlight </w:t>
      </w:r>
      <w:r>
        <w:rPr>
          <w:rFonts w:ascii="Arial" w:hAnsi="Arial" w:cs="Arial"/>
          <w:sz w:val="22"/>
          <w:szCs w:val="22"/>
          <w:lang w:val="en-US"/>
        </w:rPr>
        <w:t>w</w:t>
      </w:r>
      <w:r w:rsidRPr="00D21402">
        <w:rPr>
          <w:rFonts w:ascii="Arial" w:hAnsi="Arial" w:cs="Arial"/>
          <w:sz w:val="22"/>
          <w:szCs w:val="22"/>
          <w:lang w:val="en-US"/>
        </w:rPr>
        <w:t xml:space="preserve">hat is </w:t>
      </w:r>
      <w:r w:rsidR="008B0EAF" w:rsidRPr="00916B85">
        <w:rPr>
          <w:rFonts w:ascii="Arial" w:hAnsi="Arial" w:cs="Arial"/>
          <w:sz w:val="22"/>
          <w:szCs w:val="22"/>
          <w:lang w:val="en-US"/>
        </w:rPr>
        <w:t xml:space="preserve">the novel aspects of </w:t>
      </w:r>
      <w:r w:rsidR="008B0EAF">
        <w:rPr>
          <w:rFonts w:ascii="Arial" w:hAnsi="Arial" w:cs="Arial"/>
          <w:sz w:val="22"/>
          <w:szCs w:val="22"/>
          <w:lang w:val="en-US"/>
        </w:rPr>
        <w:t>the</w:t>
      </w:r>
      <w:r w:rsidR="008B0EAF" w:rsidRPr="00916B85">
        <w:rPr>
          <w:rFonts w:ascii="Arial" w:hAnsi="Arial" w:cs="Arial"/>
          <w:sz w:val="22"/>
          <w:szCs w:val="22"/>
          <w:lang w:val="en-US"/>
        </w:rPr>
        <w:t xml:space="preserve"> </w:t>
      </w:r>
      <w:r w:rsidRPr="00D21402">
        <w:rPr>
          <w:rFonts w:ascii="Arial" w:hAnsi="Arial" w:cs="Arial"/>
          <w:sz w:val="22"/>
          <w:szCs w:val="22"/>
          <w:lang w:val="en-US"/>
        </w:rPr>
        <w:t>work compared to other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D21402">
        <w:rPr>
          <w:rFonts w:ascii="Arial" w:hAnsi="Arial" w:cs="Arial"/>
          <w:sz w:val="22"/>
          <w:szCs w:val="22"/>
          <w:lang w:val="en-US"/>
        </w:rPr>
        <w:t xml:space="preserve"> in the area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="007A1984">
        <w:rPr>
          <w:rFonts w:ascii="Arial" w:hAnsi="Arial" w:cs="Arial"/>
          <w:sz w:val="22"/>
          <w:szCs w:val="22"/>
          <w:lang w:val="en-US"/>
        </w:rPr>
        <w:t xml:space="preserve">and </w:t>
      </w:r>
      <w:r w:rsidRPr="00D21402">
        <w:rPr>
          <w:rFonts w:ascii="Arial" w:hAnsi="Arial" w:cs="Arial"/>
          <w:sz w:val="22"/>
          <w:szCs w:val="22"/>
          <w:lang w:val="en-US"/>
        </w:rPr>
        <w:t xml:space="preserve">the main contributions of the </w:t>
      </w:r>
      <w:r w:rsidR="007A1984">
        <w:rPr>
          <w:rFonts w:ascii="Arial" w:hAnsi="Arial" w:cs="Arial"/>
          <w:sz w:val="22"/>
          <w:szCs w:val="22"/>
          <w:lang w:val="en-US"/>
        </w:rPr>
        <w:t>study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447B747D" w14:textId="77777777" w:rsidR="00C252BE" w:rsidRDefault="00C252BE" w:rsidP="00C252B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C252BE">
        <w:rPr>
          <w:rFonts w:ascii="Arial" w:hAnsi="Arial" w:cs="Arial"/>
          <w:sz w:val="22"/>
          <w:szCs w:val="22"/>
          <w:lang w:val="en-US"/>
        </w:rPr>
        <w:t>The Introduction must include only the consulted references, numbered according to their citation in the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252BE">
        <w:rPr>
          <w:rFonts w:ascii="Arial" w:hAnsi="Arial" w:cs="Arial"/>
          <w:sz w:val="22"/>
          <w:szCs w:val="22"/>
          <w:lang w:val="en-US"/>
        </w:rPr>
        <w:t xml:space="preserve">text, with </w:t>
      </w:r>
      <w:r w:rsidRPr="00190975">
        <w:rPr>
          <w:rFonts w:ascii="Arial" w:hAnsi="Arial" w:cs="Arial"/>
          <w:b/>
          <w:sz w:val="22"/>
          <w:szCs w:val="22"/>
          <w:lang w:val="en-US"/>
        </w:rPr>
        <w:t>numbers in square brackets</w:t>
      </w:r>
      <w:r w:rsidRPr="00C252BE">
        <w:rPr>
          <w:rFonts w:ascii="Arial" w:hAnsi="Arial" w:cs="Arial"/>
          <w:sz w:val="22"/>
          <w:szCs w:val="22"/>
          <w:lang w:val="en-US"/>
        </w:rPr>
        <w:t xml:space="preserve">. It is recommended that references older than </w:t>
      </w:r>
      <w:r w:rsidR="007633E4">
        <w:rPr>
          <w:rFonts w:ascii="Arial" w:hAnsi="Arial" w:cs="Arial"/>
          <w:sz w:val="22"/>
          <w:szCs w:val="22"/>
          <w:lang w:val="en-US"/>
        </w:rPr>
        <w:t>five</w:t>
      </w:r>
      <w:r w:rsidRPr="00C252BE">
        <w:rPr>
          <w:rFonts w:ascii="Arial" w:hAnsi="Arial" w:cs="Arial"/>
          <w:sz w:val="22"/>
          <w:szCs w:val="22"/>
          <w:lang w:val="en-US"/>
        </w:rPr>
        <w:t xml:space="preserve"> years be avoided, except in relevant cases. Include references that are accessible to readers.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B341E71" w14:textId="77777777" w:rsidR="00190975" w:rsidRDefault="00190975" w:rsidP="0061658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39809890" w14:textId="77777777" w:rsidR="00190975" w:rsidRPr="00BC5050" w:rsidRDefault="00190975" w:rsidP="0061658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569990B" w14:textId="77777777" w:rsidR="004E0ACB" w:rsidRPr="008475A5" w:rsidRDefault="00241DF7" w:rsidP="0061658E">
      <w:pPr>
        <w:contextualSpacing w:val="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MATERIALS AND METHODS</w:t>
      </w:r>
    </w:p>
    <w:p w14:paraId="0F20EE7A" w14:textId="77777777" w:rsidR="004E0ACB" w:rsidRPr="00241DF7" w:rsidRDefault="00487F09" w:rsidP="0061658E">
      <w:pPr>
        <w:contextualSpacing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t>Heading</w:t>
      </w:r>
      <w:r w:rsidR="006729B5" w:rsidRPr="006729B5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6729B5">
        <w:rPr>
          <w:rFonts w:ascii="Arial" w:hAnsi="Arial" w:cs="Arial"/>
          <w:b/>
          <w:i/>
          <w:sz w:val="22"/>
          <w:szCs w:val="22"/>
          <w:lang w:val="en-US"/>
        </w:rPr>
        <w:t>1</w:t>
      </w:r>
    </w:p>
    <w:p w14:paraId="7D6969A0" w14:textId="77777777" w:rsidR="004E0ACB" w:rsidRPr="006729B5" w:rsidRDefault="00487F09" w:rsidP="0061658E">
      <w:pPr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Heading</w:t>
      </w:r>
      <w:r w:rsidR="006729B5" w:rsidRPr="006729B5">
        <w:rPr>
          <w:rFonts w:ascii="Arial" w:hAnsi="Arial" w:cs="Arial"/>
          <w:i/>
          <w:sz w:val="22"/>
          <w:szCs w:val="22"/>
          <w:lang w:val="en-US"/>
        </w:rPr>
        <w:t xml:space="preserve"> 2</w:t>
      </w:r>
    </w:p>
    <w:p w14:paraId="50061EE1" w14:textId="77777777" w:rsidR="006729B5" w:rsidRDefault="006729B5" w:rsidP="0061658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5DB6C0B" w14:textId="77777777" w:rsidR="006729B5" w:rsidRPr="00BC5050" w:rsidRDefault="006729B5" w:rsidP="0061658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DCC8E5B" w14:textId="77777777" w:rsidR="001E2A4C" w:rsidRDefault="001E2A4C" w:rsidP="0061658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4B7E00EA" w14:textId="77777777" w:rsidR="004E0ACB" w:rsidRPr="00BC5050" w:rsidRDefault="004E0ACB" w:rsidP="0061658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3BF5F244" w14:textId="77777777" w:rsidR="004E0ACB" w:rsidRPr="007B13F1" w:rsidRDefault="004B51AC" w:rsidP="0061658E">
      <w:pPr>
        <w:contextualSpacing w:val="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RESULTS AND</w:t>
      </w:r>
      <w:r w:rsidR="004E0ACB" w:rsidRPr="007B13F1">
        <w:rPr>
          <w:rFonts w:ascii="Arial" w:hAnsi="Arial" w:cs="Arial"/>
          <w:b/>
          <w:sz w:val="22"/>
          <w:szCs w:val="22"/>
          <w:lang w:val="en-US"/>
        </w:rPr>
        <w:t xml:space="preserve"> DISCUSSION</w:t>
      </w:r>
    </w:p>
    <w:p w14:paraId="655BEBB3" w14:textId="77777777" w:rsidR="007A1984" w:rsidRPr="00241DF7" w:rsidRDefault="007A1984" w:rsidP="007A1984">
      <w:pPr>
        <w:contextualSpacing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t>Heading</w:t>
      </w:r>
      <w:r w:rsidRPr="006729B5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en-US"/>
        </w:rPr>
        <w:t>1</w:t>
      </w:r>
    </w:p>
    <w:p w14:paraId="126E196E" w14:textId="77777777" w:rsidR="007A1984" w:rsidRPr="006729B5" w:rsidRDefault="007A1984" w:rsidP="007A1984">
      <w:pPr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Heading</w:t>
      </w:r>
      <w:r w:rsidRPr="006729B5">
        <w:rPr>
          <w:rFonts w:ascii="Arial" w:hAnsi="Arial" w:cs="Arial"/>
          <w:i/>
          <w:sz w:val="22"/>
          <w:szCs w:val="22"/>
          <w:lang w:val="en-US"/>
        </w:rPr>
        <w:t xml:space="preserve"> 2</w:t>
      </w:r>
    </w:p>
    <w:p w14:paraId="24D25DEA" w14:textId="77777777" w:rsidR="004E0ACB" w:rsidRDefault="004E0ACB" w:rsidP="0061658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3569A264" w14:textId="77777777" w:rsidR="00272ECE" w:rsidRPr="00BC5050" w:rsidRDefault="00272ECE" w:rsidP="0061658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30879BA3" w14:textId="77777777" w:rsidR="00272ECE" w:rsidRPr="00BC5050" w:rsidRDefault="00272ECE" w:rsidP="00272ECE">
      <w:pPr>
        <w:spacing w:after="60" w:line="240" w:lineRule="auto"/>
        <w:contextualSpacing w:val="0"/>
        <w:jc w:val="center"/>
        <w:rPr>
          <w:rFonts w:ascii="Arial" w:hAnsi="Arial" w:cs="Arial"/>
          <w:sz w:val="22"/>
          <w:szCs w:val="22"/>
          <w:lang w:val="en-US"/>
        </w:rPr>
      </w:pPr>
      <w:r w:rsidRPr="00BC5050">
        <w:rPr>
          <w:rFonts w:ascii="Arial" w:eastAsia="Arial Unicode MS" w:hAnsi="Arial" w:cs="Arial"/>
          <w:b/>
          <w:sz w:val="22"/>
          <w:szCs w:val="22"/>
          <w:lang w:val="en-US" w:eastAsia="pt-BR"/>
        </w:rPr>
        <w:t>Table I.</w:t>
      </w:r>
      <w:r w:rsidRPr="00BC5050">
        <w:rPr>
          <w:rFonts w:ascii="Arial" w:eastAsia="Arial Unicode MS" w:hAnsi="Arial" w:cs="Arial"/>
          <w:sz w:val="22"/>
          <w:szCs w:val="22"/>
          <w:lang w:val="en-US" w:eastAsia="pt-BR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en-US" w:eastAsia="pt-BR"/>
        </w:rPr>
        <w:t>Xxxx</w:t>
      </w:r>
      <w:proofErr w:type="spellEnd"/>
      <w:r>
        <w:rPr>
          <w:rFonts w:ascii="Arial" w:eastAsia="Arial Unicode MS" w:hAnsi="Arial" w:cs="Arial"/>
          <w:sz w:val="22"/>
          <w:szCs w:val="22"/>
          <w:lang w:val="en-US" w:eastAsia="pt-BR"/>
        </w:rPr>
        <w:t xml:space="preserve"> xxx </w:t>
      </w:r>
      <w:proofErr w:type="spellStart"/>
      <w:r>
        <w:rPr>
          <w:rFonts w:ascii="Arial" w:eastAsia="Arial Unicode MS" w:hAnsi="Arial" w:cs="Arial"/>
          <w:sz w:val="22"/>
          <w:szCs w:val="22"/>
          <w:lang w:val="en-US" w:eastAsia="pt-BR"/>
        </w:rPr>
        <w:t>xxxx</w:t>
      </w:r>
      <w:proofErr w:type="spellEnd"/>
    </w:p>
    <w:tbl>
      <w:tblPr>
        <w:tblW w:w="7936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1417"/>
        <w:gridCol w:w="1417"/>
        <w:gridCol w:w="1417"/>
      </w:tblGrid>
      <w:tr w:rsidR="00272ECE" w:rsidRPr="00F057EF" w14:paraId="365A61FF" w14:textId="77777777" w:rsidTr="006958B8">
        <w:trPr>
          <w:trHeight w:val="315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6A96BA" w14:textId="77777777" w:rsidR="00272ECE" w:rsidRPr="00BC5050" w:rsidRDefault="00272ECE" w:rsidP="00C5566C">
            <w:pPr>
              <w:spacing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254798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386CE1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B5EBB2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200487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 w:eastAsia="pt-BR"/>
              </w:rPr>
            </w:pPr>
          </w:p>
        </w:tc>
      </w:tr>
      <w:tr w:rsidR="00272ECE" w:rsidRPr="00F057EF" w14:paraId="383A7627" w14:textId="77777777" w:rsidTr="00272ECE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46E3AE5" w14:textId="77777777" w:rsidR="00272ECE" w:rsidRPr="00BC5050" w:rsidRDefault="00272ECE" w:rsidP="00C5566C">
            <w:pPr>
              <w:spacing w:line="240" w:lineRule="auto"/>
              <w:jc w:val="both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3D63310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B71DEC7" w14:textId="77777777" w:rsidR="00272ECE" w:rsidRPr="00BC5050" w:rsidRDefault="00272ECE" w:rsidP="00C5566C">
            <w:pPr>
              <w:spacing w:line="240" w:lineRule="auto"/>
              <w:contextualSpacing w:val="0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A7C5CB3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FFD01CA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</w:tr>
      <w:tr w:rsidR="00272ECE" w:rsidRPr="00F057EF" w14:paraId="3283AD61" w14:textId="77777777" w:rsidTr="00272ECE">
        <w:trPr>
          <w:trHeight w:val="315"/>
          <w:jc w:val="center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5D392DB" w14:textId="77777777" w:rsidR="00272ECE" w:rsidRPr="00BC5050" w:rsidRDefault="00272ECE" w:rsidP="00C5566C">
            <w:pPr>
              <w:spacing w:line="240" w:lineRule="auto"/>
              <w:jc w:val="both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0B5A97D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433D04B" w14:textId="77777777" w:rsidR="00272ECE" w:rsidRPr="00BC5050" w:rsidRDefault="00272ECE" w:rsidP="00C5566C">
            <w:pPr>
              <w:spacing w:line="240" w:lineRule="auto"/>
              <w:contextualSpacing w:val="0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2CA8357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E1DA65A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</w:tr>
      <w:tr w:rsidR="00272ECE" w:rsidRPr="00F057EF" w14:paraId="4976AF03" w14:textId="77777777" w:rsidTr="00272ECE">
        <w:trPr>
          <w:trHeight w:val="315"/>
          <w:jc w:val="center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09F1E2F" w14:textId="77777777" w:rsidR="00272ECE" w:rsidRPr="00BC5050" w:rsidRDefault="00272ECE" w:rsidP="00C5566C">
            <w:pPr>
              <w:spacing w:line="240" w:lineRule="auto"/>
              <w:jc w:val="both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355B089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9627234" w14:textId="77777777" w:rsidR="00272ECE" w:rsidRPr="00BC5050" w:rsidRDefault="00272ECE" w:rsidP="00C5566C">
            <w:pPr>
              <w:spacing w:line="240" w:lineRule="auto"/>
              <w:contextualSpacing w:val="0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0C412A1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D0B66E1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</w:tr>
      <w:tr w:rsidR="00272ECE" w:rsidRPr="00F057EF" w14:paraId="1CA77D85" w14:textId="77777777" w:rsidTr="00272ECE">
        <w:trPr>
          <w:trHeight w:val="315"/>
          <w:jc w:val="center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924E7CB" w14:textId="77777777" w:rsidR="00272ECE" w:rsidRPr="00BC5050" w:rsidRDefault="00272ECE" w:rsidP="00C5566C">
            <w:pPr>
              <w:spacing w:line="240" w:lineRule="auto"/>
              <w:jc w:val="both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7DD518E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08E8344" w14:textId="77777777" w:rsidR="00272ECE" w:rsidRPr="00BC5050" w:rsidRDefault="00272ECE" w:rsidP="00C5566C">
            <w:pPr>
              <w:spacing w:line="240" w:lineRule="auto"/>
              <w:contextualSpacing w:val="0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64E708A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A4037BF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</w:tr>
      <w:tr w:rsidR="00272ECE" w:rsidRPr="00F057EF" w14:paraId="3ECB9510" w14:textId="77777777" w:rsidTr="00272ECE">
        <w:trPr>
          <w:trHeight w:val="315"/>
          <w:jc w:val="center"/>
        </w:trPr>
        <w:tc>
          <w:tcPr>
            <w:tcW w:w="2268" w:type="dxa"/>
            <w:shd w:val="clear" w:color="auto" w:fill="auto"/>
            <w:noWrap/>
            <w:vAlign w:val="bottom"/>
          </w:tcPr>
          <w:p w14:paraId="608716B4" w14:textId="77777777" w:rsidR="00272ECE" w:rsidRPr="00BC5050" w:rsidRDefault="00272ECE" w:rsidP="00C5566C">
            <w:pPr>
              <w:spacing w:line="240" w:lineRule="auto"/>
              <w:jc w:val="both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7EEADB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04A9E0" w14:textId="77777777" w:rsidR="00272ECE" w:rsidRPr="00BC5050" w:rsidRDefault="00272ECE" w:rsidP="00C5566C">
            <w:pPr>
              <w:spacing w:line="240" w:lineRule="auto"/>
              <w:contextualSpacing w:val="0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F5D9CE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B18F1A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</w:tr>
      <w:tr w:rsidR="00272ECE" w:rsidRPr="00F057EF" w14:paraId="756FD8EA" w14:textId="77777777" w:rsidTr="00272ECE">
        <w:trPr>
          <w:trHeight w:val="315"/>
          <w:jc w:val="center"/>
        </w:trPr>
        <w:tc>
          <w:tcPr>
            <w:tcW w:w="2268" w:type="dxa"/>
            <w:shd w:val="clear" w:color="auto" w:fill="auto"/>
            <w:noWrap/>
            <w:vAlign w:val="bottom"/>
          </w:tcPr>
          <w:p w14:paraId="23225EA1" w14:textId="77777777" w:rsidR="00272ECE" w:rsidRPr="00BC5050" w:rsidRDefault="00272ECE" w:rsidP="00C5566C">
            <w:pPr>
              <w:spacing w:line="240" w:lineRule="auto"/>
              <w:jc w:val="both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951BD4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598FF3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F4218A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B770D2" w14:textId="77777777" w:rsidR="00272ECE" w:rsidRPr="00BC5050" w:rsidRDefault="00272ECE" w:rsidP="00C5566C">
            <w:pPr>
              <w:spacing w:line="240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 w:eastAsia="pt-BR"/>
              </w:rPr>
            </w:pPr>
          </w:p>
        </w:tc>
      </w:tr>
    </w:tbl>
    <w:p w14:paraId="5EE184CA" w14:textId="77777777" w:rsidR="00272ECE" w:rsidRDefault="00272ECE" w:rsidP="00272ECE">
      <w:pPr>
        <w:ind w:firstLine="284"/>
        <w:contextualSpacing w:val="0"/>
        <w:rPr>
          <w:rFonts w:ascii="Arial" w:eastAsia="Arial Unicode MS" w:hAnsi="Arial" w:cs="Arial"/>
          <w:sz w:val="22"/>
          <w:szCs w:val="22"/>
          <w:lang w:val="en-US" w:eastAsia="pt-BR"/>
        </w:rPr>
      </w:pPr>
    </w:p>
    <w:p w14:paraId="0CB02D00" w14:textId="77777777" w:rsidR="007A1984" w:rsidRDefault="007A1984" w:rsidP="00272ECE">
      <w:pPr>
        <w:ind w:firstLine="284"/>
        <w:contextualSpacing w:val="0"/>
        <w:rPr>
          <w:rFonts w:ascii="Arial" w:eastAsia="Arial Unicode MS" w:hAnsi="Arial" w:cs="Arial"/>
          <w:sz w:val="22"/>
          <w:szCs w:val="22"/>
          <w:lang w:val="en-US"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260"/>
      </w:tblGrid>
      <w:tr w:rsidR="00272ECE" w:rsidRPr="00F057EF" w14:paraId="6D6A0403" w14:textId="77777777" w:rsidTr="00272ECE">
        <w:trPr>
          <w:trHeight w:val="2835"/>
          <w:jc w:val="center"/>
        </w:trPr>
        <w:tc>
          <w:tcPr>
            <w:tcW w:w="7260" w:type="dxa"/>
          </w:tcPr>
          <w:p w14:paraId="5DBB16E4" w14:textId="77777777" w:rsidR="00272ECE" w:rsidRDefault="00272ECE" w:rsidP="00272ECE">
            <w:pPr>
              <w:spacing w:line="240" w:lineRule="auto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728E978" w14:textId="706D24C5" w:rsidR="0013307B" w:rsidRPr="00BC5050" w:rsidRDefault="00BF01E7" w:rsidP="00272ECE">
      <w:pPr>
        <w:spacing w:before="60" w:line="240" w:lineRule="auto"/>
        <w:contextualSpacing w:val="0"/>
        <w:jc w:val="center"/>
        <w:rPr>
          <w:rFonts w:ascii="Arial" w:hAnsi="Arial" w:cs="Arial"/>
          <w:sz w:val="22"/>
          <w:szCs w:val="22"/>
          <w:lang w:val="en-US"/>
        </w:rPr>
      </w:pPr>
      <w:r w:rsidRPr="001E2A4C">
        <w:rPr>
          <w:rFonts w:ascii="Arial" w:hAnsi="Arial" w:cs="Arial"/>
          <w:b/>
          <w:sz w:val="22"/>
          <w:szCs w:val="22"/>
          <w:lang w:val="en-US"/>
        </w:rPr>
        <w:t>Figure</w:t>
      </w:r>
      <w:r w:rsidR="0013307B" w:rsidRPr="001E2A4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D1135" w:rsidRPr="001E2A4C">
        <w:rPr>
          <w:rFonts w:ascii="Arial" w:hAnsi="Arial" w:cs="Arial"/>
          <w:b/>
          <w:sz w:val="22"/>
          <w:szCs w:val="22"/>
          <w:lang w:val="en-US"/>
        </w:rPr>
        <w:t>1</w:t>
      </w:r>
      <w:r w:rsidR="0013307B" w:rsidRPr="001E2A4C">
        <w:rPr>
          <w:rFonts w:ascii="Arial" w:hAnsi="Arial" w:cs="Arial"/>
          <w:b/>
          <w:sz w:val="22"/>
          <w:szCs w:val="22"/>
          <w:lang w:val="en-US"/>
        </w:rPr>
        <w:t>.</w:t>
      </w:r>
      <w:r w:rsidR="0013307B" w:rsidRPr="00BC505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E2A4C">
        <w:rPr>
          <w:rFonts w:ascii="Arial" w:hAnsi="Arial" w:cs="Arial"/>
          <w:sz w:val="22"/>
          <w:szCs w:val="22"/>
          <w:lang w:val="en-US"/>
        </w:rPr>
        <w:t>Xxxxxxxx</w:t>
      </w:r>
      <w:proofErr w:type="spellEnd"/>
      <w:r w:rsidR="006958B8">
        <w:rPr>
          <w:rFonts w:ascii="Arial" w:hAnsi="Arial" w:cs="Arial"/>
          <w:sz w:val="22"/>
          <w:szCs w:val="22"/>
          <w:lang w:val="en-US"/>
        </w:rPr>
        <w:t>.</w:t>
      </w:r>
    </w:p>
    <w:p w14:paraId="1791562C" w14:textId="77777777" w:rsidR="00214E0B" w:rsidRPr="00BC5050" w:rsidRDefault="00214E0B" w:rsidP="0061658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3DA38497" w14:textId="77777777" w:rsidR="00C04C46" w:rsidRDefault="00C04C46" w:rsidP="0061658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45226DF2" w14:textId="77777777" w:rsidR="001E2A4C" w:rsidRDefault="001E2A4C" w:rsidP="0061658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54E0B5A1" w14:textId="77777777" w:rsidR="004E0ACB" w:rsidRPr="00BC5050" w:rsidRDefault="004E0ACB" w:rsidP="0061658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4BA4BDBA" w14:textId="77777777" w:rsidR="004E0ACB" w:rsidRPr="00BC5050" w:rsidRDefault="004E0ACB" w:rsidP="0061658E">
      <w:pPr>
        <w:contextualSpacing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C5050">
        <w:rPr>
          <w:rFonts w:ascii="Arial" w:hAnsi="Arial" w:cs="Arial"/>
          <w:b/>
          <w:sz w:val="22"/>
          <w:szCs w:val="22"/>
          <w:lang w:val="en-US"/>
        </w:rPr>
        <w:t>CONCLUSION</w:t>
      </w:r>
      <w:r w:rsidR="004B51AC">
        <w:rPr>
          <w:rFonts w:ascii="Arial" w:hAnsi="Arial" w:cs="Arial"/>
          <w:b/>
          <w:sz w:val="22"/>
          <w:szCs w:val="22"/>
          <w:lang w:val="en-US"/>
        </w:rPr>
        <w:t>S</w:t>
      </w:r>
    </w:p>
    <w:p w14:paraId="0A0F530D" w14:textId="77777777" w:rsidR="004E0ACB" w:rsidRDefault="004E0ACB" w:rsidP="0061658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08F1E255" w14:textId="29417AF4" w:rsidR="001E2A4C" w:rsidRDefault="001E2A4C" w:rsidP="0061658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5016B0A4" w14:textId="372E8147" w:rsidR="002458BF" w:rsidRDefault="002458BF" w:rsidP="0061658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0E2261E7" w14:textId="77777777" w:rsidR="002458BF" w:rsidRDefault="002458BF" w:rsidP="0061658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42848ABB" w14:textId="60F721B1" w:rsidR="007B7032" w:rsidRPr="00E80190" w:rsidRDefault="00E80190" w:rsidP="00E80190">
      <w:pPr>
        <w:contextualSpacing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80190">
        <w:rPr>
          <w:rFonts w:ascii="Arial" w:hAnsi="Arial" w:cs="Arial"/>
          <w:b/>
          <w:bCs/>
          <w:sz w:val="22"/>
          <w:szCs w:val="22"/>
          <w:lang w:val="en-US"/>
        </w:rPr>
        <w:t>Conflicts of interest</w:t>
      </w:r>
    </w:p>
    <w:p w14:paraId="71CAF615" w14:textId="121CF8AC" w:rsidR="001E2A4C" w:rsidRDefault="002458BF" w:rsidP="0061658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declare </w:t>
      </w:r>
      <w:r w:rsidRPr="002458BF">
        <w:rPr>
          <w:rFonts w:ascii="Arial" w:hAnsi="Arial" w:cs="Arial"/>
          <w:sz w:val="22"/>
          <w:szCs w:val="22"/>
          <w:lang w:val="en-US"/>
        </w:rPr>
        <w:t>any financial conflicts of interest or lack thereof. This statement should include all potential sources of bias such as affiliations, funding sources and financial or management relationships which may constitute a conflict of interest</w:t>
      </w:r>
    </w:p>
    <w:p w14:paraId="7C7C964D" w14:textId="388FCB7F" w:rsidR="00C73858" w:rsidRDefault="00C73858" w:rsidP="0061658E">
      <w:pPr>
        <w:ind w:firstLine="284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24F6EC8" w14:textId="77777777" w:rsidR="004E0ACB" w:rsidRPr="00BC5050" w:rsidRDefault="004E0ACB" w:rsidP="007B7032">
      <w:pPr>
        <w:spacing w:line="360" w:lineRule="auto"/>
        <w:contextualSpacing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C5050">
        <w:rPr>
          <w:rFonts w:ascii="Arial" w:hAnsi="Arial" w:cs="Arial"/>
          <w:b/>
          <w:sz w:val="22"/>
          <w:szCs w:val="22"/>
          <w:lang w:val="en-US"/>
        </w:rPr>
        <w:t>REFERENCES</w:t>
      </w:r>
    </w:p>
    <w:p w14:paraId="0C59988B" w14:textId="77777777" w:rsidR="007A1984" w:rsidRPr="00C73858" w:rsidRDefault="007A1984" w:rsidP="007563B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left"/>
        <w:rPr>
          <w:rFonts w:eastAsia="ArialMT"/>
          <w:sz w:val="22"/>
          <w:lang w:val="en-US"/>
        </w:rPr>
      </w:pPr>
      <w:r w:rsidRPr="00C73858">
        <w:rPr>
          <w:rFonts w:eastAsia="ArialMT"/>
          <w:sz w:val="22"/>
          <w:lang w:val="en-US"/>
        </w:rPr>
        <w:t>Cochran, R.</w:t>
      </w:r>
      <w:r w:rsidR="00A02F14" w:rsidRPr="00C73858">
        <w:rPr>
          <w:rFonts w:eastAsia="ArialMT"/>
          <w:sz w:val="22"/>
          <w:lang w:val="en-US"/>
        </w:rPr>
        <w:t xml:space="preserve"> </w:t>
      </w:r>
      <w:r w:rsidRPr="00C73858">
        <w:rPr>
          <w:rFonts w:eastAsia="ArialMT"/>
          <w:sz w:val="22"/>
          <w:lang w:val="en-US"/>
        </w:rPr>
        <w:t xml:space="preserve">E.; </w:t>
      </w:r>
      <w:proofErr w:type="spellStart"/>
      <w:r w:rsidRPr="00C73858">
        <w:rPr>
          <w:rFonts w:eastAsia="ArialMT"/>
          <w:sz w:val="22"/>
          <w:lang w:val="en-US"/>
        </w:rPr>
        <w:t>Dongari</w:t>
      </w:r>
      <w:proofErr w:type="spellEnd"/>
      <w:r w:rsidRPr="00C73858">
        <w:rPr>
          <w:rFonts w:eastAsia="ArialMT"/>
          <w:sz w:val="22"/>
          <w:lang w:val="en-US"/>
        </w:rPr>
        <w:t xml:space="preserve">, N.; </w:t>
      </w:r>
      <w:proofErr w:type="spellStart"/>
      <w:r w:rsidRPr="00C73858">
        <w:rPr>
          <w:rFonts w:eastAsia="ArialMT"/>
          <w:sz w:val="22"/>
          <w:lang w:val="en-US"/>
        </w:rPr>
        <w:t>Jeong</w:t>
      </w:r>
      <w:proofErr w:type="spellEnd"/>
      <w:r w:rsidRPr="00C73858">
        <w:rPr>
          <w:rFonts w:eastAsia="ArialMT"/>
          <w:sz w:val="22"/>
          <w:lang w:val="en-US"/>
        </w:rPr>
        <w:t xml:space="preserve">, H.; </w:t>
      </w:r>
      <w:proofErr w:type="spellStart"/>
      <w:r w:rsidRPr="00C73858">
        <w:rPr>
          <w:rFonts w:eastAsia="ArialMT"/>
          <w:sz w:val="22"/>
          <w:lang w:val="en-US"/>
        </w:rPr>
        <w:t>Beránek</w:t>
      </w:r>
      <w:proofErr w:type="spellEnd"/>
      <w:r w:rsidRPr="00C73858">
        <w:rPr>
          <w:rFonts w:eastAsia="ArialMT"/>
          <w:sz w:val="22"/>
          <w:lang w:val="en-US"/>
        </w:rPr>
        <w:t xml:space="preserve">, J.; Haddadi, S.; Shipp, J.; </w:t>
      </w:r>
      <w:proofErr w:type="spellStart"/>
      <w:r w:rsidRPr="00C73858">
        <w:rPr>
          <w:rFonts w:eastAsia="ArialMT"/>
          <w:sz w:val="22"/>
          <w:lang w:val="en-US"/>
        </w:rPr>
        <w:t>Kubátová</w:t>
      </w:r>
      <w:proofErr w:type="spellEnd"/>
      <w:r w:rsidRPr="00C73858">
        <w:rPr>
          <w:rFonts w:eastAsia="ArialMT"/>
          <w:sz w:val="22"/>
          <w:lang w:val="en-US"/>
        </w:rPr>
        <w:t xml:space="preserve">, A. </w:t>
      </w:r>
      <w:r w:rsidRPr="00C73858">
        <w:rPr>
          <w:i/>
          <w:iCs/>
          <w:sz w:val="22"/>
          <w:lang w:val="en-US"/>
        </w:rPr>
        <w:t xml:space="preserve">Anal. </w:t>
      </w:r>
      <w:proofErr w:type="spellStart"/>
      <w:r w:rsidRPr="00C73858">
        <w:rPr>
          <w:i/>
          <w:iCs/>
          <w:sz w:val="22"/>
          <w:lang w:val="en-US"/>
        </w:rPr>
        <w:t>Chim</w:t>
      </w:r>
      <w:proofErr w:type="spellEnd"/>
      <w:r w:rsidRPr="00C73858">
        <w:rPr>
          <w:i/>
          <w:iCs/>
          <w:sz w:val="22"/>
          <w:lang w:val="en-US"/>
        </w:rPr>
        <w:t>. Acta</w:t>
      </w:r>
      <w:r w:rsidRPr="00C73858">
        <w:rPr>
          <w:rFonts w:eastAsia="ArialMT"/>
          <w:sz w:val="22"/>
          <w:lang w:val="en-US"/>
        </w:rPr>
        <w:t xml:space="preserve">, </w:t>
      </w:r>
      <w:r w:rsidRPr="00C73858">
        <w:rPr>
          <w:b/>
          <w:bCs/>
          <w:sz w:val="22"/>
          <w:lang w:val="en-US"/>
        </w:rPr>
        <w:t>2012</w:t>
      </w:r>
      <w:r w:rsidRPr="00C73858">
        <w:rPr>
          <w:rFonts w:eastAsia="ArialMT"/>
          <w:sz w:val="22"/>
          <w:lang w:val="en-US"/>
        </w:rPr>
        <w:t xml:space="preserve">, </w:t>
      </w:r>
      <w:r w:rsidRPr="00C73858">
        <w:rPr>
          <w:i/>
          <w:iCs/>
          <w:sz w:val="22"/>
          <w:lang w:val="en-US"/>
        </w:rPr>
        <w:t>740</w:t>
      </w:r>
      <w:r w:rsidRPr="00C73858">
        <w:rPr>
          <w:rFonts w:eastAsia="ArialMT"/>
          <w:sz w:val="22"/>
          <w:lang w:val="en-US"/>
        </w:rPr>
        <w:t>, pp 93-103.</w:t>
      </w:r>
    </w:p>
    <w:p w14:paraId="643DD493" w14:textId="77777777" w:rsidR="007A1984" w:rsidRPr="00C73858" w:rsidRDefault="007A1984" w:rsidP="007563B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left"/>
        <w:rPr>
          <w:rFonts w:eastAsia="ArialMT"/>
          <w:sz w:val="22"/>
          <w:lang w:val="en-US"/>
        </w:rPr>
      </w:pPr>
      <w:r w:rsidRPr="00C73858">
        <w:rPr>
          <w:rFonts w:eastAsia="ArialMT"/>
          <w:sz w:val="22"/>
          <w:lang w:val="en-US"/>
        </w:rPr>
        <w:t xml:space="preserve">Natarajan, S.; </w:t>
      </w:r>
      <w:proofErr w:type="spellStart"/>
      <w:r w:rsidRPr="00C73858">
        <w:rPr>
          <w:rFonts w:eastAsia="ArialMT"/>
          <w:sz w:val="22"/>
          <w:lang w:val="en-US"/>
        </w:rPr>
        <w:t>Kempegowda</w:t>
      </w:r>
      <w:proofErr w:type="spellEnd"/>
      <w:r w:rsidRPr="00C73858">
        <w:rPr>
          <w:rFonts w:eastAsia="ArialMT"/>
          <w:sz w:val="22"/>
          <w:lang w:val="en-US"/>
        </w:rPr>
        <w:t>, B.</w:t>
      </w:r>
      <w:r w:rsidR="00A02F14" w:rsidRPr="00C73858">
        <w:rPr>
          <w:rFonts w:eastAsia="ArialMT"/>
          <w:sz w:val="22"/>
          <w:lang w:val="en-US"/>
        </w:rPr>
        <w:t xml:space="preserve"> </w:t>
      </w:r>
      <w:r w:rsidRPr="00C73858">
        <w:rPr>
          <w:rFonts w:eastAsia="ArialMT"/>
          <w:sz w:val="22"/>
          <w:lang w:val="en-US"/>
        </w:rPr>
        <w:t xml:space="preserve">K. </w:t>
      </w:r>
      <w:r w:rsidRPr="00C73858">
        <w:rPr>
          <w:i/>
          <w:iCs/>
          <w:sz w:val="22"/>
          <w:lang w:val="en-US"/>
        </w:rPr>
        <w:t>LCGC North America</w:t>
      </w:r>
      <w:r w:rsidRPr="00C73858">
        <w:rPr>
          <w:rFonts w:eastAsia="ArialMT"/>
          <w:sz w:val="22"/>
          <w:lang w:val="en-US"/>
        </w:rPr>
        <w:t xml:space="preserve">, </w:t>
      </w:r>
      <w:r w:rsidRPr="00C73858">
        <w:rPr>
          <w:b/>
          <w:bCs/>
          <w:sz w:val="22"/>
          <w:lang w:val="en-US"/>
        </w:rPr>
        <w:t>2015</w:t>
      </w:r>
      <w:r w:rsidRPr="00C73858">
        <w:rPr>
          <w:rFonts w:eastAsia="ArialMT"/>
          <w:sz w:val="22"/>
          <w:lang w:val="en-US"/>
        </w:rPr>
        <w:t xml:space="preserve">, </w:t>
      </w:r>
      <w:r w:rsidRPr="00C73858">
        <w:rPr>
          <w:i/>
          <w:iCs/>
          <w:sz w:val="22"/>
          <w:lang w:val="en-US"/>
        </w:rPr>
        <w:t xml:space="preserve">33 </w:t>
      </w:r>
      <w:r w:rsidRPr="00C73858">
        <w:rPr>
          <w:rFonts w:eastAsia="ArialMT"/>
          <w:sz w:val="22"/>
          <w:lang w:val="en-US"/>
        </w:rPr>
        <w:t xml:space="preserve">(9), pp 718-726. Available from: http://www.chromatographyonline.com/analyzing-trace-levels-carbontetrachloride-drug-substance-headspace-gc-flame-ionization-detection [Accessed 10 November </w:t>
      </w:r>
      <w:r w:rsidRPr="00C73858">
        <w:rPr>
          <w:b/>
          <w:bCs/>
          <w:sz w:val="22"/>
          <w:lang w:val="en-US"/>
        </w:rPr>
        <w:t>2015</w:t>
      </w:r>
      <w:r w:rsidRPr="00C73858">
        <w:rPr>
          <w:rFonts w:eastAsia="ArialMT"/>
          <w:sz w:val="22"/>
          <w:lang w:val="en-US"/>
        </w:rPr>
        <w:t>].</w:t>
      </w:r>
    </w:p>
    <w:p w14:paraId="33110191" w14:textId="77777777" w:rsidR="007A1984" w:rsidRPr="00C73858" w:rsidRDefault="007A1984" w:rsidP="007563B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left"/>
        <w:rPr>
          <w:rFonts w:eastAsia="ArialMT"/>
          <w:sz w:val="22"/>
          <w:lang w:val="en-US"/>
        </w:rPr>
      </w:pPr>
      <w:proofErr w:type="spellStart"/>
      <w:r w:rsidRPr="00C73858">
        <w:rPr>
          <w:rFonts w:eastAsia="ArialMT"/>
          <w:sz w:val="22"/>
          <w:lang w:val="en-US"/>
        </w:rPr>
        <w:t>Burgot</w:t>
      </w:r>
      <w:proofErr w:type="spellEnd"/>
      <w:r w:rsidRPr="00C73858">
        <w:rPr>
          <w:rFonts w:eastAsia="ArialMT"/>
          <w:sz w:val="22"/>
          <w:lang w:val="en-US"/>
        </w:rPr>
        <w:t xml:space="preserve">, J.-L. </w:t>
      </w:r>
      <w:r w:rsidRPr="00C73858">
        <w:rPr>
          <w:i/>
          <w:iCs/>
          <w:sz w:val="22"/>
          <w:lang w:val="en-US"/>
        </w:rPr>
        <w:t>Ionic Equilibria in Analytical Chemistry</w:t>
      </w:r>
      <w:r w:rsidRPr="00C73858">
        <w:rPr>
          <w:rFonts w:eastAsia="ArialMT"/>
          <w:sz w:val="22"/>
          <w:lang w:val="en-US"/>
        </w:rPr>
        <w:t xml:space="preserve">. Springer Science &amp; Business Media, New York, </w:t>
      </w:r>
      <w:r w:rsidRPr="00C73858">
        <w:rPr>
          <w:b/>
          <w:bCs/>
          <w:sz w:val="22"/>
          <w:lang w:val="en-US"/>
        </w:rPr>
        <w:t>2012</w:t>
      </w:r>
      <w:r w:rsidRPr="00C73858">
        <w:rPr>
          <w:rFonts w:eastAsia="ArialMT"/>
          <w:sz w:val="22"/>
          <w:lang w:val="en-US"/>
        </w:rPr>
        <w:t>, Chapter 11, p 181.</w:t>
      </w:r>
    </w:p>
    <w:p w14:paraId="2E75DC50" w14:textId="77777777" w:rsidR="007A1984" w:rsidRPr="00C73858" w:rsidRDefault="007A1984" w:rsidP="007563B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left"/>
        <w:rPr>
          <w:color w:val="000000"/>
          <w:sz w:val="22"/>
          <w:lang w:val="en-US"/>
        </w:rPr>
      </w:pPr>
      <w:r w:rsidRPr="00C73858">
        <w:rPr>
          <w:color w:val="000000"/>
          <w:sz w:val="22"/>
          <w:lang w:val="en-US"/>
        </w:rPr>
        <w:t>Griffiths, W.</w:t>
      </w:r>
      <w:r w:rsidR="00A02F14" w:rsidRPr="00C73858">
        <w:rPr>
          <w:color w:val="000000"/>
          <w:sz w:val="22"/>
          <w:lang w:val="en-US"/>
        </w:rPr>
        <w:t xml:space="preserve"> </w:t>
      </w:r>
      <w:r w:rsidRPr="00C73858">
        <w:rPr>
          <w:color w:val="000000"/>
          <w:sz w:val="22"/>
          <w:lang w:val="en-US"/>
        </w:rPr>
        <w:t xml:space="preserve">J.; </w:t>
      </w:r>
      <w:proofErr w:type="spellStart"/>
      <w:r w:rsidRPr="00C73858">
        <w:rPr>
          <w:color w:val="000000"/>
          <w:sz w:val="22"/>
          <w:lang w:val="en-US"/>
        </w:rPr>
        <w:t>Ogundare</w:t>
      </w:r>
      <w:proofErr w:type="spellEnd"/>
      <w:r w:rsidRPr="00C73858">
        <w:rPr>
          <w:color w:val="000000"/>
          <w:sz w:val="22"/>
          <w:lang w:val="en-US"/>
        </w:rPr>
        <w:t xml:space="preserve">, M.; </w:t>
      </w:r>
      <w:proofErr w:type="spellStart"/>
      <w:r w:rsidRPr="00C73858">
        <w:rPr>
          <w:color w:val="000000"/>
          <w:sz w:val="22"/>
          <w:lang w:val="en-US"/>
        </w:rPr>
        <w:t>Meljon</w:t>
      </w:r>
      <w:proofErr w:type="spellEnd"/>
      <w:r w:rsidRPr="00C73858">
        <w:rPr>
          <w:color w:val="000000"/>
          <w:sz w:val="22"/>
          <w:lang w:val="en-US"/>
        </w:rPr>
        <w:t>, A.; Wang, Y. Mass Spectrometry for Steroid Analysis. In: Mike, S.</w:t>
      </w:r>
      <w:r w:rsidR="00A02F14" w:rsidRPr="00C73858">
        <w:rPr>
          <w:color w:val="000000"/>
          <w:sz w:val="22"/>
          <w:lang w:val="en-US"/>
        </w:rPr>
        <w:t xml:space="preserve"> </w:t>
      </w:r>
      <w:r w:rsidRPr="00C73858">
        <w:rPr>
          <w:color w:val="000000"/>
          <w:sz w:val="22"/>
          <w:lang w:val="en-US"/>
        </w:rPr>
        <w:t xml:space="preserve">L. (Ed.). </w:t>
      </w:r>
      <w:r w:rsidRPr="00C73858">
        <w:rPr>
          <w:i/>
          <w:iCs/>
          <w:color w:val="000000"/>
          <w:sz w:val="22"/>
          <w:lang w:val="en-US"/>
        </w:rPr>
        <w:t>Mass Spectrometry Handbook</w:t>
      </w:r>
      <w:r w:rsidRPr="00C73858">
        <w:rPr>
          <w:color w:val="000000"/>
          <w:sz w:val="22"/>
          <w:lang w:val="en-US"/>
        </w:rPr>
        <w:t xml:space="preserve">, v. 7 of Wiley Series on Pharmaceutical Science and Biotechnology: Practices, Applications and Methods. John Wiley &amp; Sons, Hoboken, N.J., </w:t>
      </w:r>
      <w:r w:rsidRPr="00C73858">
        <w:rPr>
          <w:b/>
          <w:bCs/>
          <w:color w:val="000000"/>
          <w:sz w:val="22"/>
          <w:lang w:val="en-US"/>
        </w:rPr>
        <w:t>2012</w:t>
      </w:r>
      <w:r w:rsidRPr="00C73858">
        <w:rPr>
          <w:color w:val="000000"/>
          <w:sz w:val="22"/>
          <w:lang w:val="en-US"/>
        </w:rPr>
        <w:t>, pp 297-338.</w:t>
      </w:r>
    </w:p>
    <w:p w14:paraId="7A91AB39" w14:textId="77777777" w:rsidR="007A1984" w:rsidRPr="00C73858" w:rsidRDefault="007A1984" w:rsidP="007563B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left"/>
        <w:rPr>
          <w:color w:val="000000"/>
          <w:sz w:val="22"/>
          <w:lang w:val="en-US"/>
        </w:rPr>
      </w:pPr>
      <w:r w:rsidRPr="00C73858">
        <w:rPr>
          <w:color w:val="000000"/>
          <w:sz w:val="22"/>
          <w:lang w:val="en-US"/>
        </w:rPr>
        <w:t xml:space="preserve">International Organization for Standardization. ISO 26603. </w:t>
      </w:r>
      <w:r w:rsidRPr="00C73858">
        <w:rPr>
          <w:i/>
          <w:color w:val="000000"/>
          <w:sz w:val="22"/>
          <w:lang w:val="en-US"/>
        </w:rPr>
        <w:t>Plastics — Aromatic isocyanates for use in the production of polyurethanes — Determination of total chlorine</w:t>
      </w:r>
      <w:r w:rsidRPr="00C73858">
        <w:rPr>
          <w:color w:val="000000"/>
          <w:sz w:val="22"/>
          <w:lang w:val="en-US"/>
        </w:rPr>
        <w:t xml:space="preserve">. Geneva, CH: ISO, </w:t>
      </w:r>
      <w:r w:rsidRPr="00C73858">
        <w:rPr>
          <w:b/>
          <w:color w:val="000000"/>
          <w:sz w:val="22"/>
          <w:lang w:val="en-US"/>
        </w:rPr>
        <w:t>2017</w:t>
      </w:r>
      <w:r w:rsidRPr="00C73858">
        <w:rPr>
          <w:color w:val="000000"/>
          <w:sz w:val="22"/>
          <w:lang w:val="en-US"/>
        </w:rPr>
        <w:t>.</w:t>
      </w:r>
    </w:p>
    <w:p w14:paraId="41629275" w14:textId="77777777" w:rsidR="007A1984" w:rsidRPr="00C73858" w:rsidRDefault="007A1984" w:rsidP="007563B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left"/>
        <w:rPr>
          <w:rFonts w:eastAsia="ArialMT"/>
          <w:sz w:val="22"/>
          <w:lang w:val="en-US"/>
        </w:rPr>
      </w:pPr>
      <w:proofErr w:type="spellStart"/>
      <w:r w:rsidRPr="00C73858">
        <w:rPr>
          <w:rFonts w:eastAsia="ArialMT"/>
          <w:sz w:val="22"/>
          <w:lang w:val="en-US"/>
        </w:rPr>
        <w:t>Ek</w:t>
      </w:r>
      <w:proofErr w:type="spellEnd"/>
      <w:r w:rsidRPr="00C73858">
        <w:rPr>
          <w:rFonts w:eastAsia="ArialMT"/>
          <w:sz w:val="22"/>
          <w:lang w:val="en-US"/>
        </w:rPr>
        <w:t xml:space="preserve">, P. </w:t>
      </w:r>
      <w:r w:rsidRPr="00C73858">
        <w:rPr>
          <w:i/>
          <w:iCs/>
          <w:sz w:val="22"/>
          <w:lang w:val="en-US"/>
        </w:rPr>
        <w:t xml:space="preserve">New methods for sensitive analysis with </w:t>
      </w:r>
      <w:proofErr w:type="spellStart"/>
      <w:r w:rsidRPr="00C73858">
        <w:rPr>
          <w:i/>
          <w:iCs/>
          <w:sz w:val="22"/>
          <w:lang w:val="en-US"/>
        </w:rPr>
        <w:t>nanoelectrospray</w:t>
      </w:r>
      <w:proofErr w:type="spellEnd"/>
      <w:r w:rsidRPr="00C73858">
        <w:rPr>
          <w:i/>
          <w:iCs/>
          <w:sz w:val="22"/>
          <w:lang w:val="en-US"/>
        </w:rPr>
        <w:t xml:space="preserve"> ionization mass spectrometry</w:t>
      </w:r>
      <w:r w:rsidRPr="00C73858">
        <w:rPr>
          <w:rFonts w:eastAsia="ArialMT"/>
          <w:sz w:val="22"/>
          <w:lang w:val="en-US"/>
        </w:rPr>
        <w:t xml:space="preserve">. Doctoral thesis, </w:t>
      </w:r>
      <w:r w:rsidRPr="00C73858">
        <w:rPr>
          <w:b/>
          <w:bCs/>
          <w:sz w:val="22"/>
          <w:lang w:val="en-US"/>
        </w:rPr>
        <w:t>2010</w:t>
      </w:r>
      <w:r w:rsidRPr="00C73858">
        <w:rPr>
          <w:rFonts w:eastAsia="ArialMT"/>
          <w:sz w:val="22"/>
          <w:lang w:val="en-US"/>
        </w:rPr>
        <w:t>, School of Chemical Science and Engineering, Royal Institute of Technology, Stockholm, Sweden.</w:t>
      </w:r>
    </w:p>
    <w:p w14:paraId="7D9969F1" w14:textId="77777777" w:rsidR="007A1984" w:rsidRPr="00C73858" w:rsidRDefault="007A1984" w:rsidP="007563B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left"/>
        <w:rPr>
          <w:rFonts w:eastAsia="ArialMT"/>
          <w:sz w:val="22"/>
          <w:lang w:val="en-US"/>
        </w:rPr>
      </w:pPr>
      <w:r w:rsidRPr="00C73858">
        <w:rPr>
          <w:rFonts w:eastAsia="ArialMT"/>
          <w:sz w:val="22"/>
          <w:lang w:val="en-US"/>
        </w:rPr>
        <w:t xml:space="preserve">Trygve, R.; Perelman, G. US 9053915 B2, June 9 </w:t>
      </w:r>
      <w:r w:rsidRPr="00C73858">
        <w:rPr>
          <w:b/>
          <w:bCs/>
          <w:sz w:val="22"/>
          <w:lang w:val="en-US"/>
        </w:rPr>
        <w:t>2015</w:t>
      </w:r>
      <w:r w:rsidRPr="00C73858">
        <w:rPr>
          <w:rFonts w:eastAsia="ArialMT"/>
          <w:sz w:val="22"/>
          <w:lang w:val="en-US"/>
        </w:rPr>
        <w:t>, Agilent Technologies Inc., Santa Clara, CA, US.</w:t>
      </w:r>
    </w:p>
    <w:p w14:paraId="018241C8" w14:textId="77777777" w:rsidR="007A1984" w:rsidRPr="00C73858" w:rsidRDefault="007A1984" w:rsidP="007563B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left"/>
        <w:rPr>
          <w:rFonts w:eastAsia="ArialMT"/>
          <w:sz w:val="22"/>
          <w:lang w:val="en-US"/>
        </w:rPr>
      </w:pPr>
      <w:proofErr w:type="spellStart"/>
      <w:r w:rsidRPr="00C73858">
        <w:rPr>
          <w:rFonts w:eastAsia="ArialMT"/>
          <w:sz w:val="22"/>
          <w:lang w:val="en-US"/>
        </w:rPr>
        <w:t>Statsoft</w:t>
      </w:r>
      <w:proofErr w:type="spellEnd"/>
      <w:r w:rsidRPr="00C73858">
        <w:rPr>
          <w:rFonts w:eastAsia="ArialMT"/>
          <w:sz w:val="22"/>
          <w:lang w:val="en-US"/>
        </w:rPr>
        <w:t xml:space="preserve"> Inc., </w:t>
      </w:r>
      <w:proofErr w:type="spellStart"/>
      <w:r w:rsidRPr="00C73858">
        <w:rPr>
          <w:rFonts w:eastAsia="ArialMT"/>
          <w:sz w:val="22"/>
          <w:lang w:val="en-US"/>
        </w:rPr>
        <w:t>Statistica</w:t>
      </w:r>
      <w:proofErr w:type="spellEnd"/>
      <w:r w:rsidRPr="00C73858">
        <w:rPr>
          <w:rFonts w:eastAsia="ArialMT"/>
          <w:sz w:val="22"/>
          <w:lang w:val="en-US"/>
        </w:rPr>
        <w:t xml:space="preserve"> 12.0, </w:t>
      </w:r>
      <w:r w:rsidRPr="00C73858">
        <w:rPr>
          <w:b/>
          <w:bCs/>
          <w:sz w:val="22"/>
          <w:lang w:val="en-US"/>
        </w:rPr>
        <w:t>2013</w:t>
      </w:r>
      <w:r w:rsidRPr="00C73858">
        <w:rPr>
          <w:rFonts w:eastAsia="ArialMT"/>
          <w:sz w:val="22"/>
          <w:lang w:val="en-US"/>
        </w:rPr>
        <w:t>.</w:t>
      </w:r>
    </w:p>
    <w:p w14:paraId="7D22599D" w14:textId="77777777" w:rsidR="007A1984" w:rsidRPr="00C73858" w:rsidRDefault="007A1984" w:rsidP="007563B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left"/>
        <w:rPr>
          <w:rFonts w:eastAsia="ArialMT"/>
          <w:sz w:val="22"/>
          <w:lang w:val="en-US"/>
        </w:rPr>
      </w:pPr>
      <w:r w:rsidRPr="00C73858">
        <w:rPr>
          <w:rFonts w:eastAsia="ArialMT"/>
          <w:sz w:val="22"/>
          <w:lang w:val="en-US"/>
        </w:rPr>
        <w:t xml:space="preserve">http://www.chromedia.org/chromedia [Accessed 21 June </w:t>
      </w:r>
      <w:r w:rsidRPr="00C73858">
        <w:rPr>
          <w:b/>
          <w:bCs/>
          <w:sz w:val="22"/>
          <w:lang w:val="en-US"/>
        </w:rPr>
        <w:t>2015</w:t>
      </w:r>
      <w:r w:rsidRPr="00C73858">
        <w:rPr>
          <w:rFonts w:eastAsia="ArialMT"/>
          <w:sz w:val="22"/>
          <w:lang w:val="en-US"/>
        </w:rPr>
        <w:t>].</w:t>
      </w:r>
    </w:p>
    <w:p w14:paraId="29D4D293" w14:textId="77777777" w:rsidR="007A1984" w:rsidRPr="00C73858" w:rsidRDefault="007A1984" w:rsidP="007563B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left"/>
        <w:rPr>
          <w:rFonts w:eastAsia="ArialMT"/>
          <w:sz w:val="22"/>
          <w:lang w:val="en-US"/>
        </w:rPr>
      </w:pPr>
      <w:r w:rsidRPr="00C73858">
        <w:rPr>
          <w:rFonts w:eastAsia="ArialMT"/>
          <w:sz w:val="22"/>
          <w:lang w:val="en-US"/>
        </w:rPr>
        <w:t>Mendes, B.; Silva, P.; Pereira, J.; Silva, L.</w:t>
      </w:r>
      <w:r w:rsidR="00A02F14" w:rsidRPr="00C73858">
        <w:rPr>
          <w:rFonts w:eastAsia="ArialMT"/>
          <w:sz w:val="22"/>
          <w:lang w:val="en-US"/>
        </w:rPr>
        <w:t xml:space="preserve"> </w:t>
      </w:r>
      <w:r w:rsidRPr="00C73858">
        <w:rPr>
          <w:rFonts w:eastAsia="ArialMT"/>
          <w:sz w:val="22"/>
          <w:lang w:val="en-US"/>
        </w:rPr>
        <w:t xml:space="preserve">C.; </w:t>
      </w:r>
      <w:proofErr w:type="spellStart"/>
      <w:r w:rsidRPr="00C73858">
        <w:rPr>
          <w:rFonts w:eastAsia="ArialMT"/>
          <w:sz w:val="22"/>
          <w:lang w:val="en-US"/>
        </w:rPr>
        <w:t>Câmara</w:t>
      </w:r>
      <w:proofErr w:type="spellEnd"/>
      <w:r w:rsidRPr="00C73858">
        <w:rPr>
          <w:rFonts w:eastAsia="ArialMT"/>
          <w:sz w:val="22"/>
          <w:lang w:val="en-US"/>
        </w:rPr>
        <w:t>, J.</w:t>
      </w:r>
      <w:r w:rsidR="00A02F14" w:rsidRPr="00C73858">
        <w:rPr>
          <w:rFonts w:eastAsia="ArialMT"/>
          <w:sz w:val="22"/>
          <w:lang w:val="en-US"/>
        </w:rPr>
        <w:t xml:space="preserve"> </w:t>
      </w:r>
      <w:r w:rsidRPr="00C73858">
        <w:rPr>
          <w:rFonts w:eastAsia="ArialMT"/>
          <w:sz w:val="22"/>
          <w:lang w:val="en-US"/>
        </w:rPr>
        <w:t>S. Poster presented at: 36</w:t>
      </w:r>
      <w:r w:rsidRPr="00C73858">
        <w:rPr>
          <w:rFonts w:eastAsia="ArialMT"/>
          <w:sz w:val="22"/>
          <w:vertAlign w:val="superscript"/>
          <w:lang w:val="en-US"/>
        </w:rPr>
        <w:t>th</w:t>
      </w:r>
      <w:r w:rsidRPr="00C73858">
        <w:rPr>
          <w:rFonts w:eastAsia="ArialMT"/>
          <w:sz w:val="22"/>
          <w:lang w:val="en-US"/>
        </w:rPr>
        <w:t xml:space="preserve"> International Symposium on Capillary Chromatography, </w:t>
      </w:r>
      <w:r w:rsidRPr="00C73858">
        <w:rPr>
          <w:b/>
          <w:bCs/>
          <w:sz w:val="22"/>
          <w:lang w:val="en-US"/>
        </w:rPr>
        <w:t>2012</w:t>
      </w:r>
      <w:r w:rsidRPr="00C73858">
        <w:rPr>
          <w:rFonts w:eastAsia="ArialMT"/>
          <w:sz w:val="22"/>
          <w:lang w:val="en-US"/>
        </w:rPr>
        <w:t>, Riva del Garda, Trento, IT.</w:t>
      </w:r>
    </w:p>
    <w:p w14:paraId="649F1E0D" w14:textId="77777777" w:rsidR="007A1984" w:rsidRPr="00C73858" w:rsidRDefault="007A1984" w:rsidP="007563B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left"/>
        <w:rPr>
          <w:rFonts w:eastAsia="ArialMT"/>
          <w:sz w:val="22"/>
          <w:lang w:val="en-US"/>
        </w:rPr>
      </w:pPr>
      <w:r w:rsidRPr="00C73858">
        <w:rPr>
          <w:rFonts w:eastAsia="ArialMT"/>
          <w:sz w:val="22"/>
          <w:lang w:val="en-US"/>
        </w:rPr>
        <w:t>Author, A.</w:t>
      </w:r>
      <w:r w:rsidR="00A02F14" w:rsidRPr="00C73858">
        <w:rPr>
          <w:rFonts w:eastAsia="ArialMT"/>
          <w:sz w:val="22"/>
          <w:lang w:val="en-US"/>
        </w:rPr>
        <w:t xml:space="preserve"> </w:t>
      </w:r>
      <w:r w:rsidRPr="00C73858">
        <w:rPr>
          <w:rFonts w:eastAsia="ArialMT"/>
          <w:sz w:val="22"/>
          <w:lang w:val="en-US"/>
        </w:rPr>
        <w:t xml:space="preserve">A. </w:t>
      </w:r>
      <w:r w:rsidRPr="00C73858">
        <w:rPr>
          <w:i/>
          <w:iCs/>
          <w:sz w:val="22"/>
          <w:lang w:val="en-US"/>
        </w:rPr>
        <w:t xml:space="preserve">J. Braz. Chem. Soc., </w:t>
      </w:r>
      <w:r w:rsidRPr="00C73858">
        <w:rPr>
          <w:rFonts w:eastAsia="ArialMT"/>
          <w:sz w:val="22"/>
          <w:lang w:val="en-US"/>
        </w:rPr>
        <w:t>in press.</w:t>
      </w:r>
    </w:p>
    <w:p w14:paraId="4750D1F5" w14:textId="77777777" w:rsidR="007A1984" w:rsidRPr="00C73858" w:rsidRDefault="007A1984" w:rsidP="007563B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left"/>
        <w:rPr>
          <w:rFonts w:eastAsia="ArialMT"/>
          <w:sz w:val="22"/>
          <w:lang w:val="en-US"/>
        </w:rPr>
      </w:pPr>
      <w:r w:rsidRPr="00C73858">
        <w:rPr>
          <w:rFonts w:eastAsia="ArialMT"/>
          <w:sz w:val="22"/>
          <w:lang w:val="en-US"/>
        </w:rPr>
        <w:t>Author, B.</w:t>
      </w:r>
      <w:r w:rsidR="00A02F14" w:rsidRPr="00C73858">
        <w:rPr>
          <w:rFonts w:eastAsia="ArialMT"/>
          <w:sz w:val="22"/>
          <w:lang w:val="en-US"/>
        </w:rPr>
        <w:t xml:space="preserve"> </w:t>
      </w:r>
      <w:r w:rsidRPr="00C73858">
        <w:rPr>
          <w:rFonts w:eastAsia="ArialMT"/>
          <w:sz w:val="22"/>
          <w:lang w:val="en-US"/>
        </w:rPr>
        <w:t xml:space="preserve">B., </w:t>
      </w:r>
      <w:r w:rsidRPr="00C73858">
        <w:rPr>
          <w:b/>
          <w:bCs/>
          <w:sz w:val="22"/>
          <w:lang w:val="en-US"/>
        </w:rPr>
        <w:t>2015</w:t>
      </w:r>
      <w:r w:rsidRPr="00C73858">
        <w:rPr>
          <w:rFonts w:eastAsia="ArialMT"/>
          <w:sz w:val="22"/>
          <w:lang w:val="en-US"/>
        </w:rPr>
        <w:t>, submitted for publication.</w:t>
      </w:r>
    </w:p>
    <w:p w14:paraId="6EB4601F" w14:textId="25A0579C" w:rsidR="00BE4A49" w:rsidRPr="00C73858" w:rsidRDefault="007A1984" w:rsidP="0073077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left"/>
        <w:rPr>
          <w:rFonts w:eastAsia="ArialMT"/>
          <w:sz w:val="22"/>
          <w:lang w:val="en-US"/>
        </w:rPr>
      </w:pPr>
      <w:r w:rsidRPr="00C73858">
        <w:rPr>
          <w:rFonts w:eastAsia="ArialMT"/>
          <w:sz w:val="22"/>
          <w:lang w:val="en-US"/>
        </w:rPr>
        <w:t>Author, C.</w:t>
      </w:r>
      <w:r w:rsidR="00A02F14" w:rsidRPr="00C73858">
        <w:rPr>
          <w:rFonts w:eastAsia="ArialMT"/>
          <w:sz w:val="22"/>
          <w:lang w:val="en-US"/>
        </w:rPr>
        <w:t xml:space="preserve"> </w:t>
      </w:r>
      <w:r w:rsidRPr="00C73858">
        <w:rPr>
          <w:rFonts w:eastAsia="ArialMT"/>
          <w:sz w:val="22"/>
          <w:lang w:val="en-US"/>
        </w:rPr>
        <w:t xml:space="preserve">C., </w:t>
      </w:r>
      <w:r w:rsidRPr="00C73858">
        <w:rPr>
          <w:b/>
          <w:bCs/>
          <w:sz w:val="22"/>
          <w:lang w:val="en-US"/>
        </w:rPr>
        <w:t>2011</w:t>
      </w:r>
      <w:r w:rsidRPr="00C73858">
        <w:rPr>
          <w:rFonts w:eastAsia="ArialMT"/>
          <w:sz w:val="22"/>
          <w:lang w:val="en-US"/>
        </w:rPr>
        <w:t>, unpublished manuscript.</w:t>
      </w:r>
    </w:p>
    <w:sectPr w:rsidR="00BE4A49" w:rsidRPr="00C73858" w:rsidSect="00520879">
      <w:footerReference w:type="default" r:id="rId8"/>
      <w:headerReference w:type="first" r:id="rId9"/>
      <w:footerReference w:type="first" r:id="rId10"/>
      <w:footnotePr>
        <w:numFmt w:val="lowerLetter"/>
      </w:footnotePr>
      <w:endnotePr>
        <w:numFmt w:val="decimal"/>
      </w:endnotePr>
      <w:pgSz w:w="11907" w:h="16840" w:code="9"/>
      <w:pgMar w:top="1418" w:right="851" w:bottom="1134" w:left="851" w:header="397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C77FA" w14:textId="77777777" w:rsidR="0064251E" w:rsidRDefault="0064251E">
      <w:pPr>
        <w:spacing w:line="240" w:lineRule="auto"/>
      </w:pPr>
      <w:r>
        <w:separator/>
      </w:r>
    </w:p>
  </w:endnote>
  <w:endnote w:type="continuationSeparator" w:id="0">
    <w:p w14:paraId="5DE02487" w14:textId="77777777" w:rsidR="0064251E" w:rsidRDefault="00642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861997"/>
      <w:docPartObj>
        <w:docPartGallery w:val="Page Numbers (Bottom of Page)"/>
        <w:docPartUnique/>
      </w:docPartObj>
    </w:sdtPr>
    <w:sdtEndPr/>
    <w:sdtContent>
      <w:p w14:paraId="4ACD897E" w14:textId="77777777" w:rsidR="00160C1C" w:rsidRDefault="00160C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11" w:rsidRPr="00052311">
          <w:rPr>
            <w:noProof/>
            <w:lang w:val="pt-BR"/>
          </w:rPr>
          <w:t>2</w:t>
        </w:r>
        <w:r>
          <w:fldChar w:fldCharType="end"/>
        </w:r>
      </w:p>
    </w:sdtContent>
  </w:sdt>
  <w:p w14:paraId="4A207885" w14:textId="77777777" w:rsidR="00B43C56" w:rsidRDefault="00B43C56" w:rsidP="00AA7853">
    <w:pPr>
      <w:pStyle w:val="Rodap"/>
      <w:tabs>
        <w:tab w:val="clear" w:pos="4252"/>
        <w:tab w:val="clear" w:pos="8504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949609"/>
      <w:docPartObj>
        <w:docPartGallery w:val="Page Numbers (Bottom of Page)"/>
        <w:docPartUnique/>
      </w:docPartObj>
    </w:sdtPr>
    <w:sdtEndPr/>
    <w:sdtContent>
      <w:p w14:paraId="08BBC4F5" w14:textId="77777777" w:rsidR="001E2A4C" w:rsidRDefault="001E2A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11" w:rsidRPr="00052311">
          <w:rPr>
            <w:noProof/>
            <w:lang w:val="pt-BR"/>
          </w:rPr>
          <w:t>1</w:t>
        </w:r>
        <w:r>
          <w:fldChar w:fldCharType="end"/>
        </w:r>
      </w:p>
    </w:sdtContent>
  </w:sdt>
  <w:p w14:paraId="267F90C5" w14:textId="77777777" w:rsidR="00B43C56" w:rsidRDefault="00B43C56" w:rsidP="008E112E">
    <w:pPr>
      <w:pStyle w:val="Rodap"/>
      <w:tabs>
        <w:tab w:val="clear" w:pos="8504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F020" w14:textId="77777777" w:rsidR="0064251E" w:rsidRDefault="0064251E">
      <w:pPr>
        <w:spacing w:line="240" w:lineRule="auto"/>
      </w:pPr>
      <w:r>
        <w:separator/>
      </w:r>
    </w:p>
  </w:footnote>
  <w:footnote w:type="continuationSeparator" w:id="0">
    <w:p w14:paraId="2C390AF3" w14:textId="77777777" w:rsidR="0064251E" w:rsidRDefault="006425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BC9A" w14:textId="1634C3DB" w:rsidR="00A537F0" w:rsidRPr="00A537F0" w:rsidRDefault="00A537F0">
    <w:pPr>
      <w:pStyle w:val="Cabealho"/>
      <w:rPr>
        <w:rFonts w:ascii="Arial Nova" w:hAnsi="Arial Nova"/>
        <w:sz w:val="32"/>
        <w:szCs w:val="32"/>
        <w:lang w:val="pt-BR"/>
      </w:rPr>
    </w:pPr>
    <w:proofErr w:type="spellStart"/>
    <w:r>
      <w:rPr>
        <w:rFonts w:ascii="Arial Nova" w:hAnsi="Arial Nova"/>
        <w:sz w:val="32"/>
        <w:szCs w:val="32"/>
        <w:lang w:val="pt-BR"/>
      </w:rPr>
      <w:t>Manuscript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1D9"/>
    <w:multiLevelType w:val="multilevel"/>
    <w:tmpl w:val="EC54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C64131"/>
    <w:multiLevelType w:val="hybridMultilevel"/>
    <w:tmpl w:val="54768982"/>
    <w:lvl w:ilvl="0" w:tplc="B8E843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E6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8D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F2AE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AB5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FEB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CE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2F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AE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1C0A7C"/>
    <w:multiLevelType w:val="hybridMultilevel"/>
    <w:tmpl w:val="845075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72E2A"/>
    <w:multiLevelType w:val="hybridMultilevel"/>
    <w:tmpl w:val="4BA21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C6FBC"/>
    <w:multiLevelType w:val="multilevel"/>
    <w:tmpl w:val="A5C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31B4C"/>
    <w:multiLevelType w:val="multilevel"/>
    <w:tmpl w:val="C0CA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90B69"/>
    <w:multiLevelType w:val="hybridMultilevel"/>
    <w:tmpl w:val="6C30FE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0102B"/>
    <w:multiLevelType w:val="hybridMultilevel"/>
    <w:tmpl w:val="78ACCCF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971CE"/>
    <w:multiLevelType w:val="hybridMultilevel"/>
    <w:tmpl w:val="9788B9AE"/>
    <w:lvl w:ilvl="0" w:tplc="55C49EF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95FD5"/>
    <w:multiLevelType w:val="multilevel"/>
    <w:tmpl w:val="768A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4DB"/>
    <w:multiLevelType w:val="hybridMultilevel"/>
    <w:tmpl w:val="0EB0B5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366B6"/>
    <w:multiLevelType w:val="hybridMultilevel"/>
    <w:tmpl w:val="4CF0E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850F2"/>
    <w:multiLevelType w:val="hybridMultilevel"/>
    <w:tmpl w:val="5038DA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E17E8F"/>
    <w:multiLevelType w:val="hybridMultilevel"/>
    <w:tmpl w:val="0F5ED8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20CF7"/>
    <w:multiLevelType w:val="hybridMultilevel"/>
    <w:tmpl w:val="AF6EA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66050"/>
    <w:multiLevelType w:val="hybridMultilevel"/>
    <w:tmpl w:val="7B4A6BF4"/>
    <w:lvl w:ilvl="0" w:tplc="0E88E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14"/>
  </w:num>
  <w:num w:numId="13">
    <w:abstractNumId w:val="13"/>
  </w:num>
  <w:num w:numId="14">
    <w:abstractNumId w:val="15"/>
  </w:num>
  <w:num w:numId="15">
    <w:abstractNumId w:val="1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ACB"/>
    <w:rsid w:val="00000BCF"/>
    <w:rsid w:val="000036F3"/>
    <w:rsid w:val="00007F96"/>
    <w:rsid w:val="0001370A"/>
    <w:rsid w:val="00017D2F"/>
    <w:rsid w:val="00021750"/>
    <w:rsid w:val="000247CC"/>
    <w:rsid w:val="00032741"/>
    <w:rsid w:val="00032FAC"/>
    <w:rsid w:val="00033CBB"/>
    <w:rsid w:val="00036D64"/>
    <w:rsid w:val="00037F27"/>
    <w:rsid w:val="00040384"/>
    <w:rsid w:val="00040D02"/>
    <w:rsid w:val="00041233"/>
    <w:rsid w:val="000422EC"/>
    <w:rsid w:val="00044039"/>
    <w:rsid w:val="0004517B"/>
    <w:rsid w:val="00052311"/>
    <w:rsid w:val="00056421"/>
    <w:rsid w:val="00061401"/>
    <w:rsid w:val="00066A1A"/>
    <w:rsid w:val="00071206"/>
    <w:rsid w:val="000739B3"/>
    <w:rsid w:val="00074D34"/>
    <w:rsid w:val="00075C89"/>
    <w:rsid w:val="00077DA4"/>
    <w:rsid w:val="000820D9"/>
    <w:rsid w:val="00082BDE"/>
    <w:rsid w:val="00083002"/>
    <w:rsid w:val="00085825"/>
    <w:rsid w:val="00085D1A"/>
    <w:rsid w:val="000861E7"/>
    <w:rsid w:val="000863AC"/>
    <w:rsid w:val="00090306"/>
    <w:rsid w:val="000A210E"/>
    <w:rsid w:val="000B217D"/>
    <w:rsid w:val="000D07D9"/>
    <w:rsid w:val="000D4745"/>
    <w:rsid w:val="000E47E2"/>
    <w:rsid w:val="000F53E2"/>
    <w:rsid w:val="00101170"/>
    <w:rsid w:val="00105037"/>
    <w:rsid w:val="00111CD7"/>
    <w:rsid w:val="0011440B"/>
    <w:rsid w:val="001245F6"/>
    <w:rsid w:val="00126CB5"/>
    <w:rsid w:val="00131AB4"/>
    <w:rsid w:val="0013307B"/>
    <w:rsid w:val="001358F7"/>
    <w:rsid w:val="0014161B"/>
    <w:rsid w:val="00142A38"/>
    <w:rsid w:val="00144B21"/>
    <w:rsid w:val="00147AD9"/>
    <w:rsid w:val="001514AA"/>
    <w:rsid w:val="001530A0"/>
    <w:rsid w:val="00153433"/>
    <w:rsid w:val="00154A17"/>
    <w:rsid w:val="00155746"/>
    <w:rsid w:val="001570AA"/>
    <w:rsid w:val="00160184"/>
    <w:rsid w:val="00160C1C"/>
    <w:rsid w:val="001615D2"/>
    <w:rsid w:val="00162BB9"/>
    <w:rsid w:val="00167E2F"/>
    <w:rsid w:val="00174E41"/>
    <w:rsid w:val="00175848"/>
    <w:rsid w:val="001838C4"/>
    <w:rsid w:val="00190975"/>
    <w:rsid w:val="00192D43"/>
    <w:rsid w:val="00196CB2"/>
    <w:rsid w:val="001A0335"/>
    <w:rsid w:val="001A03C8"/>
    <w:rsid w:val="001A295F"/>
    <w:rsid w:val="001B088F"/>
    <w:rsid w:val="001B0D5D"/>
    <w:rsid w:val="001B1B1F"/>
    <w:rsid w:val="001B5831"/>
    <w:rsid w:val="001B7141"/>
    <w:rsid w:val="001C2967"/>
    <w:rsid w:val="001C593B"/>
    <w:rsid w:val="001D0873"/>
    <w:rsid w:val="001D0C7A"/>
    <w:rsid w:val="001D0D04"/>
    <w:rsid w:val="001D0F95"/>
    <w:rsid w:val="001E2A4C"/>
    <w:rsid w:val="001E2E37"/>
    <w:rsid w:val="001E4D48"/>
    <w:rsid w:val="001E4E07"/>
    <w:rsid w:val="001E6B05"/>
    <w:rsid w:val="001F185F"/>
    <w:rsid w:val="001F278B"/>
    <w:rsid w:val="001F382F"/>
    <w:rsid w:val="002046EA"/>
    <w:rsid w:val="00214E0B"/>
    <w:rsid w:val="00225DBE"/>
    <w:rsid w:val="0023154D"/>
    <w:rsid w:val="00232240"/>
    <w:rsid w:val="00235D84"/>
    <w:rsid w:val="002405B6"/>
    <w:rsid w:val="00241DF7"/>
    <w:rsid w:val="0024451E"/>
    <w:rsid w:val="002458BF"/>
    <w:rsid w:val="0025191B"/>
    <w:rsid w:val="00251AE6"/>
    <w:rsid w:val="0025272F"/>
    <w:rsid w:val="00252BC5"/>
    <w:rsid w:val="0025307E"/>
    <w:rsid w:val="0025450B"/>
    <w:rsid w:val="0025495C"/>
    <w:rsid w:val="00254BC2"/>
    <w:rsid w:val="00262B63"/>
    <w:rsid w:val="00266F90"/>
    <w:rsid w:val="002720A9"/>
    <w:rsid w:val="00272E76"/>
    <w:rsid w:val="00272ECE"/>
    <w:rsid w:val="0027408A"/>
    <w:rsid w:val="00280E71"/>
    <w:rsid w:val="00284CC9"/>
    <w:rsid w:val="002864F9"/>
    <w:rsid w:val="002922DD"/>
    <w:rsid w:val="00296C40"/>
    <w:rsid w:val="00296D09"/>
    <w:rsid w:val="002A0633"/>
    <w:rsid w:val="002A44BC"/>
    <w:rsid w:val="002A69DB"/>
    <w:rsid w:val="002B6D7B"/>
    <w:rsid w:val="002C624A"/>
    <w:rsid w:val="002D2DB6"/>
    <w:rsid w:val="002D347B"/>
    <w:rsid w:val="002D3F98"/>
    <w:rsid w:val="002D4053"/>
    <w:rsid w:val="002D6A8E"/>
    <w:rsid w:val="002F2E25"/>
    <w:rsid w:val="002F3936"/>
    <w:rsid w:val="002F5880"/>
    <w:rsid w:val="00315F78"/>
    <w:rsid w:val="00323481"/>
    <w:rsid w:val="0032418C"/>
    <w:rsid w:val="0032592A"/>
    <w:rsid w:val="0032701E"/>
    <w:rsid w:val="00327C5C"/>
    <w:rsid w:val="00331B50"/>
    <w:rsid w:val="00332E3C"/>
    <w:rsid w:val="003330C4"/>
    <w:rsid w:val="00333A19"/>
    <w:rsid w:val="0033454C"/>
    <w:rsid w:val="00345B2E"/>
    <w:rsid w:val="003472EC"/>
    <w:rsid w:val="00350515"/>
    <w:rsid w:val="00361804"/>
    <w:rsid w:val="0037061D"/>
    <w:rsid w:val="00373029"/>
    <w:rsid w:val="00376C4C"/>
    <w:rsid w:val="00380F3A"/>
    <w:rsid w:val="00382A7D"/>
    <w:rsid w:val="00382BD3"/>
    <w:rsid w:val="00382BF2"/>
    <w:rsid w:val="00384FA2"/>
    <w:rsid w:val="00386A22"/>
    <w:rsid w:val="00390B95"/>
    <w:rsid w:val="00390EBF"/>
    <w:rsid w:val="00391D60"/>
    <w:rsid w:val="003957CB"/>
    <w:rsid w:val="003A5056"/>
    <w:rsid w:val="003B064A"/>
    <w:rsid w:val="003B0EAF"/>
    <w:rsid w:val="003B3B32"/>
    <w:rsid w:val="003B4753"/>
    <w:rsid w:val="003B509C"/>
    <w:rsid w:val="003B5C9D"/>
    <w:rsid w:val="003C15BC"/>
    <w:rsid w:val="003C1BE0"/>
    <w:rsid w:val="003C4180"/>
    <w:rsid w:val="003C6ABB"/>
    <w:rsid w:val="003D0774"/>
    <w:rsid w:val="003D33A0"/>
    <w:rsid w:val="003D35C5"/>
    <w:rsid w:val="003D4CBA"/>
    <w:rsid w:val="003D6305"/>
    <w:rsid w:val="003D6802"/>
    <w:rsid w:val="003E6C23"/>
    <w:rsid w:val="003F320B"/>
    <w:rsid w:val="003F3827"/>
    <w:rsid w:val="003F3F7F"/>
    <w:rsid w:val="003F5C51"/>
    <w:rsid w:val="003F7B83"/>
    <w:rsid w:val="00403A1F"/>
    <w:rsid w:val="0041165B"/>
    <w:rsid w:val="004145CA"/>
    <w:rsid w:val="00417A60"/>
    <w:rsid w:val="00424AAA"/>
    <w:rsid w:val="00431647"/>
    <w:rsid w:val="0043220D"/>
    <w:rsid w:val="00434549"/>
    <w:rsid w:val="00436906"/>
    <w:rsid w:val="004421AE"/>
    <w:rsid w:val="004503C3"/>
    <w:rsid w:val="00450AF5"/>
    <w:rsid w:val="004539B0"/>
    <w:rsid w:val="00455A89"/>
    <w:rsid w:val="00456E6F"/>
    <w:rsid w:val="00465F59"/>
    <w:rsid w:val="004678D8"/>
    <w:rsid w:val="00472A8F"/>
    <w:rsid w:val="0047327C"/>
    <w:rsid w:val="004734D1"/>
    <w:rsid w:val="00474464"/>
    <w:rsid w:val="00474586"/>
    <w:rsid w:val="004748A8"/>
    <w:rsid w:val="00487469"/>
    <w:rsid w:val="00487F09"/>
    <w:rsid w:val="00491EC7"/>
    <w:rsid w:val="00492D6E"/>
    <w:rsid w:val="004958B9"/>
    <w:rsid w:val="00497588"/>
    <w:rsid w:val="004A0C9C"/>
    <w:rsid w:val="004A0EBD"/>
    <w:rsid w:val="004A2974"/>
    <w:rsid w:val="004A2C74"/>
    <w:rsid w:val="004B0E5D"/>
    <w:rsid w:val="004B1BF1"/>
    <w:rsid w:val="004B2BB9"/>
    <w:rsid w:val="004B51AC"/>
    <w:rsid w:val="004B5DE9"/>
    <w:rsid w:val="004C7C4F"/>
    <w:rsid w:val="004D3BC2"/>
    <w:rsid w:val="004D71A4"/>
    <w:rsid w:val="004D7E12"/>
    <w:rsid w:val="004E0072"/>
    <w:rsid w:val="004E0ACB"/>
    <w:rsid w:val="004E24DD"/>
    <w:rsid w:val="004E2CA1"/>
    <w:rsid w:val="004E4C5A"/>
    <w:rsid w:val="004F20F3"/>
    <w:rsid w:val="004F294D"/>
    <w:rsid w:val="004F4C38"/>
    <w:rsid w:val="005001E9"/>
    <w:rsid w:val="00501C4A"/>
    <w:rsid w:val="0050294D"/>
    <w:rsid w:val="005075AC"/>
    <w:rsid w:val="00507DE5"/>
    <w:rsid w:val="005153B6"/>
    <w:rsid w:val="005159D5"/>
    <w:rsid w:val="00520879"/>
    <w:rsid w:val="00521B6E"/>
    <w:rsid w:val="0052329C"/>
    <w:rsid w:val="00525D13"/>
    <w:rsid w:val="005267BA"/>
    <w:rsid w:val="0052697C"/>
    <w:rsid w:val="00542AE4"/>
    <w:rsid w:val="00544110"/>
    <w:rsid w:val="0054792F"/>
    <w:rsid w:val="00553519"/>
    <w:rsid w:val="005578DB"/>
    <w:rsid w:val="00560B72"/>
    <w:rsid w:val="00560F4E"/>
    <w:rsid w:val="00572F75"/>
    <w:rsid w:val="005777AD"/>
    <w:rsid w:val="0058082A"/>
    <w:rsid w:val="00582C33"/>
    <w:rsid w:val="005854B7"/>
    <w:rsid w:val="005871E2"/>
    <w:rsid w:val="00591E0E"/>
    <w:rsid w:val="0059214B"/>
    <w:rsid w:val="005A590D"/>
    <w:rsid w:val="005A7D75"/>
    <w:rsid w:val="005B5F63"/>
    <w:rsid w:val="005B694C"/>
    <w:rsid w:val="005C174C"/>
    <w:rsid w:val="005C2AFD"/>
    <w:rsid w:val="005C2FDD"/>
    <w:rsid w:val="005C532C"/>
    <w:rsid w:val="005C573A"/>
    <w:rsid w:val="005C5DFC"/>
    <w:rsid w:val="005C5F9C"/>
    <w:rsid w:val="005C745D"/>
    <w:rsid w:val="005C7DD2"/>
    <w:rsid w:val="005D3D08"/>
    <w:rsid w:val="005E27CE"/>
    <w:rsid w:val="005E4803"/>
    <w:rsid w:val="005E6A6B"/>
    <w:rsid w:val="005E6B21"/>
    <w:rsid w:val="005E6DBE"/>
    <w:rsid w:val="005F6217"/>
    <w:rsid w:val="00612582"/>
    <w:rsid w:val="00614F48"/>
    <w:rsid w:val="00614F62"/>
    <w:rsid w:val="00615D49"/>
    <w:rsid w:val="006162BA"/>
    <w:rsid w:val="0061658E"/>
    <w:rsid w:val="00616DDE"/>
    <w:rsid w:val="00620504"/>
    <w:rsid w:val="0062693B"/>
    <w:rsid w:val="00635522"/>
    <w:rsid w:val="00637769"/>
    <w:rsid w:val="0064251E"/>
    <w:rsid w:val="0065199D"/>
    <w:rsid w:val="00651BE3"/>
    <w:rsid w:val="00652F3C"/>
    <w:rsid w:val="00653CD3"/>
    <w:rsid w:val="00664A72"/>
    <w:rsid w:val="006729B5"/>
    <w:rsid w:val="00675204"/>
    <w:rsid w:val="00676DF2"/>
    <w:rsid w:val="006821E8"/>
    <w:rsid w:val="00684843"/>
    <w:rsid w:val="00684D6A"/>
    <w:rsid w:val="00686143"/>
    <w:rsid w:val="00686532"/>
    <w:rsid w:val="00690C86"/>
    <w:rsid w:val="00692301"/>
    <w:rsid w:val="00693D2E"/>
    <w:rsid w:val="006958B8"/>
    <w:rsid w:val="006A0E10"/>
    <w:rsid w:val="006B1A3C"/>
    <w:rsid w:val="006B2687"/>
    <w:rsid w:val="006B2AA9"/>
    <w:rsid w:val="006B6520"/>
    <w:rsid w:val="006B790E"/>
    <w:rsid w:val="006C386A"/>
    <w:rsid w:val="006C4813"/>
    <w:rsid w:val="006C778E"/>
    <w:rsid w:val="006D121F"/>
    <w:rsid w:val="006D5775"/>
    <w:rsid w:val="006D7A7A"/>
    <w:rsid w:val="006E583A"/>
    <w:rsid w:val="006E5D2D"/>
    <w:rsid w:val="006E7432"/>
    <w:rsid w:val="006F4956"/>
    <w:rsid w:val="006F6811"/>
    <w:rsid w:val="006F6F3D"/>
    <w:rsid w:val="006F7C78"/>
    <w:rsid w:val="00702986"/>
    <w:rsid w:val="007119AE"/>
    <w:rsid w:val="00711D06"/>
    <w:rsid w:val="0072119F"/>
    <w:rsid w:val="00722E16"/>
    <w:rsid w:val="00724197"/>
    <w:rsid w:val="00730773"/>
    <w:rsid w:val="00730E59"/>
    <w:rsid w:val="007330FD"/>
    <w:rsid w:val="00733E68"/>
    <w:rsid w:val="00735EED"/>
    <w:rsid w:val="007441E2"/>
    <w:rsid w:val="007449A6"/>
    <w:rsid w:val="007515B1"/>
    <w:rsid w:val="00751F5E"/>
    <w:rsid w:val="007563B0"/>
    <w:rsid w:val="007564EE"/>
    <w:rsid w:val="007633E4"/>
    <w:rsid w:val="0076640F"/>
    <w:rsid w:val="00772E18"/>
    <w:rsid w:val="00774AD9"/>
    <w:rsid w:val="00785E3F"/>
    <w:rsid w:val="0079382A"/>
    <w:rsid w:val="00794EB3"/>
    <w:rsid w:val="00795522"/>
    <w:rsid w:val="007A00A7"/>
    <w:rsid w:val="007A1984"/>
    <w:rsid w:val="007B13F1"/>
    <w:rsid w:val="007B7032"/>
    <w:rsid w:val="007B78C3"/>
    <w:rsid w:val="007C67AC"/>
    <w:rsid w:val="007C7AB4"/>
    <w:rsid w:val="007D3451"/>
    <w:rsid w:val="007D4535"/>
    <w:rsid w:val="007E278F"/>
    <w:rsid w:val="007E342F"/>
    <w:rsid w:val="007E4217"/>
    <w:rsid w:val="007E52D7"/>
    <w:rsid w:val="007E7136"/>
    <w:rsid w:val="00803C7E"/>
    <w:rsid w:val="008048F7"/>
    <w:rsid w:val="0080550B"/>
    <w:rsid w:val="0081099C"/>
    <w:rsid w:val="00812B79"/>
    <w:rsid w:val="008135FE"/>
    <w:rsid w:val="00813733"/>
    <w:rsid w:val="008154B7"/>
    <w:rsid w:val="008156E4"/>
    <w:rsid w:val="00820A9D"/>
    <w:rsid w:val="00821EB3"/>
    <w:rsid w:val="008221C4"/>
    <w:rsid w:val="0082795D"/>
    <w:rsid w:val="00833985"/>
    <w:rsid w:val="00834C74"/>
    <w:rsid w:val="008475A5"/>
    <w:rsid w:val="0085034A"/>
    <w:rsid w:val="0085311C"/>
    <w:rsid w:val="00857CBE"/>
    <w:rsid w:val="008632F3"/>
    <w:rsid w:val="00864A8A"/>
    <w:rsid w:val="00864EC1"/>
    <w:rsid w:val="0087129A"/>
    <w:rsid w:val="00871815"/>
    <w:rsid w:val="00873FB1"/>
    <w:rsid w:val="00881EB8"/>
    <w:rsid w:val="00882B51"/>
    <w:rsid w:val="00883CFF"/>
    <w:rsid w:val="00885D9A"/>
    <w:rsid w:val="0089093B"/>
    <w:rsid w:val="00890B06"/>
    <w:rsid w:val="008A0903"/>
    <w:rsid w:val="008A1E2F"/>
    <w:rsid w:val="008A3A3F"/>
    <w:rsid w:val="008A5C22"/>
    <w:rsid w:val="008A6902"/>
    <w:rsid w:val="008A79FE"/>
    <w:rsid w:val="008B0E01"/>
    <w:rsid w:val="008B0EAF"/>
    <w:rsid w:val="008B3101"/>
    <w:rsid w:val="008B5C73"/>
    <w:rsid w:val="008B70CD"/>
    <w:rsid w:val="008C7C68"/>
    <w:rsid w:val="008D0489"/>
    <w:rsid w:val="008D0A67"/>
    <w:rsid w:val="008D41EC"/>
    <w:rsid w:val="008D6B3E"/>
    <w:rsid w:val="008D7BF5"/>
    <w:rsid w:val="008E0648"/>
    <w:rsid w:val="008E112E"/>
    <w:rsid w:val="008E19F2"/>
    <w:rsid w:val="008E3B36"/>
    <w:rsid w:val="008E4B27"/>
    <w:rsid w:val="008E5D78"/>
    <w:rsid w:val="008F6C5E"/>
    <w:rsid w:val="008F7A6E"/>
    <w:rsid w:val="008F7C17"/>
    <w:rsid w:val="009003A9"/>
    <w:rsid w:val="00901609"/>
    <w:rsid w:val="0090296E"/>
    <w:rsid w:val="00904CFB"/>
    <w:rsid w:val="0090555B"/>
    <w:rsid w:val="0091639F"/>
    <w:rsid w:val="00916B85"/>
    <w:rsid w:val="009203F4"/>
    <w:rsid w:val="0092162A"/>
    <w:rsid w:val="00925456"/>
    <w:rsid w:val="00926909"/>
    <w:rsid w:val="0093569F"/>
    <w:rsid w:val="0093633D"/>
    <w:rsid w:val="009441CB"/>
    <w:rsid w:val="00944CC0"/>
    <w:rsid w:val="009521D6"/>
    <w:rsid w:val="00953FD3"/>
    <w:rsid w:val="00957A5B"/>
    <w:rsid w:val="009702A5"/>
    <w:rsid w:val="0097617A"/>
    <w:rsid w:val="00976556"/>
    <w:rsid w:val="00976663"/>
    <w:rsid w:val="00976B70"/>
    <w:rsid w:val="00983B25"/>
    <w:rsid w:val="00987B76"/>
    <w:rsid w:val="00990A25"/>
    <w:rsid w:val="00991993"/>
    <w:rsid w:val="00992062"/>
    <w:rsid w:val="009928C9"/>
    <w:rsid w:val="00996EF8"/>
    <w:rsid w:val="009A0274"/>
    <w:rsid w:val="009A33E3"/>
    <w:rsid w:val="009A718A"/>
    <w:rsid w:val="009A7D10"/>
    <w:rsid w:val="009B313C"/>
    <w:rsid w:val="009B38E6"/>
    <w:rsid w:val="009D0E2A"/>
    <w:rsid w:val="009D7C3F"/>
    <w:rsid w:val="009E134A"/>
    <w:rsid w:val="009E222A"/>
    <w:rsid w:val="009E3F73"/>
    <w:rsid w:val="009E4553"/>
    <w:rsid w:val="009F4A51"/>
    <w:rsid w:val="009F4C00"/>
    <w:rsid w:val="00A01F77"/>
    <w:rsid w:val="00A02223"/>
    <w:rsid w:val="00A02F14"/>
    <w:rsid w:val="00A04D11"/>
    <w:rsid w:val="00A05B77"/>
    <w:rsid w:val="00A24697"/>
    <w:rsid w:val="00A25326"/>
    <w:rsid w:val="00A26CDA"/>
    <w:rsid w:val="00A2760D"/>
    <w:rsid w:val="00A325A4"/>
    <w:rsid w:val="00A44D33"/>
    <w:rsid w:val="00A51732"/>
    <w:rsid w:val="00A537F0"/>
    <w:rsid w:val="00A5493B"/>
    <w:rsid w:val="00A56F27"/>
    <w:rsid w:val="00A60FA3"/>
    <w:rsid w:val="00A73F91"/>
    <w:rsid w:val="00A75DC6"/>
    <w:rsid w:val="00A83F42"/>
    <w:rsid w:val="00A86E4D"/>
    <w:rsid w:val="00A952D5"/>
    <w:rsid w:val="00A97811"/>
    <w:rsid w:val="00AA269A"/>
    <w:rsid w:val="00AA4527"/>
    <w:rsid w:val="00AA6241"/>
    <w:rsid w:val="00AA7853"/>
    <w:rsid w:val="00AB02CA"/>
    <w:rsid w:val="00AB7581"/>
    <w:rsid w:val="00AC2BE7"/>
    <w:rsid w:val="00AC36A3"/>
    <w:rsid w:val="00AC7F4B"/>
    <w:rsid w:val="00AD3484"/>
    <w:rsid w:val="00AD5F8A"/>
    <w:rsid w:val="00AD7660"/>
    <w:rsid w:val="00AD7749"/>
    <w:rsid w:val="00AE08AD"/>
    <w:rsid w:val="00AE109A"/>
    <w:rsid w:val="00AE3D78"/>
    <w:rsid w:val="00AE480D"/>
    <w:rsid w:val="00AE5F52"/>
    <w:rsid w:val="00AF7915"/>
    <w:rsid w:val="00AF7979"/>
    <w:rsid w:val="00B00D6B"/>
    <w:rsid w:val="00B01A22"/>
    <w:rsid w:val="00B02934"/>
    <w:rsid w:val="00B047FC"/>
    <w:rsid w:val="00B107D2"/>
    <w:rsid w:val="00B12591"/>
    <w:rsid w:val="00B13E08"/>
    <w:rsid w:val="00B2394A"/>
    <w:rsid w:val="00B23C33"/>
    <w:rsid w:val="00B31558"/>
    <w:rsid w:val="00B338AA"/>
    <w:rsid w:val="00B34A54"/>
    <w:rsid w:val="00B36E75"/>
    <w:rsid w:val="00B36E7D"/>
    <w:rsid w:val="00B42643"/>
    <w:rsid w:val="00B42C3C"/>
    <w:rsid w:val="00B43C56"/>
    <w:rsid w:val="00B46209"/>
    <w:rsid w:val="00B47FF5"/>
    <w:rsid w:val="00B539E1"/>
    <w:rsid w:val="00B5617E"/>
    <w:rsid w:val="00B5670E"/>
    <w:rsid w:val="00B62540"/>
    <w:rsid w:val="00B6588A"/>
    <w:rsid w:val="00B70520"/>
    <w:rsid w:val="00B74049"/>
    <w:rsid w:val="00B74CA9"/>
    <w:rsid w:val="00B77314"/>
    <w:rsid w:val="00B80C50"/>
    <w:rsid w:val="00B82139"/>
    <w:rsid w:val="00B86039"/>
    <w:rsid w:val="00B8621C"/>
    <w:rsid w:val="00B86EAE"/>
    <w:rsid w:val="00B905F3"/>
    <w:rsid w:val="00B91E0C"/>
    <w:rsid w:val="00B92525"/>
    <w:rsid w:val="00B92A24"/>
    <w:rsid w:val="00B9411E"/>
    <w:rsid w:val="00B95EDF"/>
    <w:rsid w:val="00B9665B"/>
    <w:rsid w:val="00BA1E13"/>
    <w:rsid w:val="00BA4574"/>
    <w:rsid w:val="00BB1388"/>
    <w:rsid w:val="00BB3C37"/>
    <w:rsid w:val="00BB4D27"/>
    <w:rsid w:val="00BC0512"/>
    <w:rsid w:val="00BC229C"/>
    <w:rsid w:val="00BC27AD"/>
    <w:rsid w:val="00BC5050"/>
    <w:rsid w:val="00BD16B0"/>
    <w:rsid w:val="00BD20E1"/>
    <w:rsid w:val="00BD5910"/>
    <w:rsid w:val="00BE0114"/>
    <w:rsid w:val="00BE4A49"/>
    <w:rsid w:val="00BE79B4"/>
    <w:rsid w:val="00BF01E7"/>
    <w:rsid w:val="00BF52D4"/>
    <w:rsid w:val="00BF52E3"/>
    <w:rsid w:val="00BF5A50"/>
    <w:rsid w:val="00C00F89"/>
    <w:rsid w:val="00C039A0"/>
    <w:rsid w:val="00C04C46"/>
    <w:rsid w:val="00C05847"/>
    <w:rsid w:val="00C0710C"/>
    <w:rsid w:val="00C072D5"/>
    <w:rsid w:val="00C1003C"/>
    <w:rsid w:val="00C113EC"/>
    <w:rsid w:val="00C1327B"/>
    <w:rsid w:val="00C16F36"/>
    <w:rsid w:val="00C24322"/>
    <w:rsid w:val="00C252BE"/>
    <w:rsid w:val="00C32C3C"/>
    <w:rsid w:val="00C3666D"/>
    <w:rsid w:val="00C40B3E"/>
    <w:rsid w:val="00C4157F"/>
    <w:rsid w:val="00C45449"/>
    <w:rsid w:val="00C508E5"/>
    <w:rsid w:val="00C5728F"/>
    <w:rsid w:val="00C601E4"/>
    <w:rsid w:val="00C625BC"/>
    <w:rsid w:val="00C65E4E"/>
    <w:rsid w:val="00C672EB"/>
    <w:rsid w:val="00C72DAC"/>
    <w:rsid w:val="00C73858"/>
    <w:rsid w:val="00C7783E"/>
    <w:rsid w:val="00C8164E"/>
    <w:rsid w:val="00C83398"/>
    <w:rsid w:val="00C85AFA"/>
    <w:rsid w:val="00C9641B"/>
    <w:rsid w:val="00C9717D"/>
    <w:rsid w:val="00CA0770"/>
    <w:rsid w:val="00CA180F"/>
    <w:rsid w:val="00CA2C42"/>
    <w:rsid w:val="00CA6D6F"/>
    <w:rsid w:val="00CA7BC3"/>
    <w:rsid w:val="00CB0485"/>
    <w:rsid w:val="00CB0C6C"/>
    <w:rsid w:val="00CB7469"/>
    <w:rsid w:val="00CC0FFD"/>
    <w:rsid w:val="00CC404F"/>
    <w:rsid w:val="00CD581E"/>
    <w:rsid w:val="00CE0DAC"/>
    <w:rsid w:val="00CE4FF2"/>
    <w:rsid w:val="00CE78CB"/>
    <w:rsid w:val="00CF25DA"/>
    <w:rsid w:val="00CF29B6"/>
    <w:rsid w:val="00CF2CCA"/>
    <w:rsid w:val="00CF332B"/>
    <w:rsid w:val="00D00FE2"/>
    <w:rsid w:val="00D06154"/>
    <w:rsid w:val="00D13D94"/>
    <w:rsid w:val="00D14005"/>
    <w:rsid w:val="00D21402"/>
    <w:rsid w:val="00D223F0"/>
    <w:rsid w:val="00D2695C"/>
    <w:rsid w:val="00D2703F"/>
    <w:rsid w:val="00D30954"/>
    <w:rsid w:val="00D36249"/>
    <w:rsid w:val="00D372C5"/>
    <w:rsid w:val="00D46864"/>
    <w:rsid w:val="00D47C43"/>
    <w:rsid w:val="00D47D9B"/>
    <w:rsid w:val="00D50079"/>
    <w:rsid w:val="00D510A4"/>
    <w:rsid w:val="00D53581"/>
    <w:rsid w:val="00D54189"/>
    <w:rsid w:val="00D60970"/>
    <w:rsid w:val="00D61A6C"/>
    <w:rsid w:val="00D744D7"/>
    <w:rsid w:val="00D77432"/>
    <w:rsid w:val="00D806A5"/>
    <w:rsid w:val="00D82271"/>
    <w:rsid w:val="00D824F4"/>
    <w:rsid w:val="00D82BB5"/>
    <w:rsid w:val="00D82D00"/>
    <w:rsid w:val="00D87F61"/>
    <w:rsid w:val="00D913B3"/>
    <w:rsid w:val="00D91CF5"/>
    <w:rsid w:val="00D92C00"/>
    <w:rsid w:val="00D93500"/>
    <w:rsid w:val="00D96C68"/>
    <w:rsid w:val="00DA1086"/>
    <w:rsid w:val="00DA2FEB"/>
    <w:rsid w:val="00DA3DC3"/>
    <w:rsid w:val="00DA5AD3"/>
    <w:rsid w:val="00DA6AB9"/>
    <w:rsid w:val="00DB05A7"/>
    <w:rsid w:val="00DB2876"/>
    <w:rsid w:val="00DB4D76"/>
    <w:rsid w:val="00DB5C7F"/>
    <w:rsid w:val="00DC01E1"/>
    <w:rsid w:val="00DC11C6"/>
    <w:rsid w:val="00DC2AA3"/>
    <w:rsid w:val="00DC4EE8"/>
    <w:rsid w:val="00DD013C"/>
    <w:rsid w:val="00DD2153"/>
    <w:rsid w:val="00DD32B7"/>
    <w:rsid w:val="00DE3077"/>
    <w:rsid w:val="00DF155C"/>
    <w:rsid w:val="00DF3A49"/>
    <w:rsid w:val="00DF68BF"/>
    <w:rsid w:val="00E00337"/>
    <w:rsid w:val="00E008AD"/>
    <w:rsid w:val="00E02A34"/>
    <w:rsid w:val="00E07BA0"/>
    <w:rsid w:val="00E11C0D"/>
    <w:rsid w:val="00E200C4"/>
    <w:rsid w:val="00E20F25"/>
    <w:rsid w:val="00E2114B"/>
    <w:rsid w:val="00E26597"/>
    <w:rsid w:val="00E27230"/>
    <w:rsid w:val="00E27BDA"/>
    <w:rsid w:val="00E373BD"/>
    <w:rsid w:val="00E452E2"/>
    <w:rsid w:val="00E505E3"/>
    <w:rsid w:val="00E53543"/>
    <w:rsid w:val="00E5496E"/>
    <w:rsid w:val="00E55537"/>
    <w:rsid w:val="00E5760B"/>
    <w:rsid w:val="00E60172"/>
    <w:rsid w:val="00E73C3A"/>
    <w:rsid w:val="00E74271"/>
    <w:rsid w:val="00E7542E"/>
    <w:rsid w:val="00E7691A"/>
    <w:rsid w:val="00E80190"/>
    <w:rsid w:val="00E83387"/>
    <w:rsid w:val="00E84729"/>
    <w:rsid w:val="00E86109"/>
    <w:rsid w:val="00E87457"/>
    <w:rsid w:val="00E87626"/>
    <w:rsid w:val="00E87DBB"/>
    <w:rsid w:val="00E94DC6"/>
    <w:rsid w:val="00E96762"/>
    <w:rsid w:val="00E96E76"/>
    <w:rsid w:val="00E979AC"/>
    <w:rsid w:val="00EA239E"/>
    <w:rsid w:val="00EB5A2C"/>
    <w:rsid w:val="00EB6537"/>
    <w:rsid w:val="00EB79C3"/>
    <w:rsid w:val="00EC63DF"/>
    <w:rsid w:val="00EC6EEC"/>
    <w:rsid w:val="00ED156C"/>
    <w:rsid w:val="00ED3396"/>
    <w:rsid w:val="00ED4533"/>
    <w:rsid w:val="00ED485B"/>
    <w:rsid w:val="00ED6F12"/>
    <w:rsid w:val="00ED6FCF"/>
    <w:rsid w:val="00EE674C"/>
    <w:rsid w:val="00EE771E"/>
    <w:rsid w:val="00EF19DF"/>
    <w:rsid w:val="00EF6AFF"/>
    <w:rsid w:val="00EF7492"/>
    <w:rsid w:val="00F03C90"/>
    <w:rsid w:val="00F040B6"/>
    <w:rsid w:val="00F057EF"/>
    <w:rsid w:val="00F07501"/>
    <w:rsid w:val="00F0795E"/>
    <w:rsid w:val="00F24D00"/>
    <w:rsid w:val="00F259C1"/>
    <w:rsid w:val="00F32345"/>
    <w:rsid w:val="00F36C22"/>
    <w:rsid w:val="00F373E9"/>
    <w:rsid w:val="00F43889"/>
    <w:rsid w:val="00F502F8"/>
    <w:rsid w:val="00F55790"/>
    <w:rsid w:val="00F5783F"/>
    <w:rsid w:val="00F66B40"/>
    <w:rsid w:val="00F75CD3"/>
    <w:rsid w:val="00F75FE1"/>
    <w:rsid w:val="00F76423"/>
    <w:rsid w:val="00F80AEF"/>
    <w:rsid w:val="00F83720"/>
    <w:rsid w:val="00F87F76"/>
    <w:rsid w:val="00F92C8B"/>
    <w:rsid w:val="00FA3B2F"/>
    <w:rsid w:val="00FA48F2"/>
    <w:rsid w:val="00FB30C6"/>
    <w:rsid w:val="00FB75B2"/>
    <w:rsid w:val="00FC253E"/>
    <w:rsid w:val="00FD1135"/>
    <w:rsid w:val="00FD29A6"/>
    <w:rsid w:val="00FD4E66"/>
    <w:rsid w:val="00FE0A74"/>
    <w:rsid w:val="00FE457A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E3997"/>
  <w15:docId w15:val="{F02F0C2F-E35C-4C4B-B896-27317E53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ACB"/>
    <w:pPr>
      <w:spacing w:after="0" w:line="480" w:lineRule="auto"/>
      <w:contextualSpacing/>
    </w:pPr>
    <w:rPr>
      <w:rFonts w:ascii="Times New Roman" w:eastAsia="Calibri" w:hAnsi="Times New Roman" w:cs="Times New Roman"/>
      <w:sz w:val="24"/>
      <w:szCs w:val="24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4E0ACB"/>
    <w:pPr>
      <w:outlineLvl w:val="0"/>
    </w:pPr>
    <w:rPr>
      <w:b/>
      <w:lang w:val="en-US"/>
    </w:rPr>
  </w:style>
  <w:style w:type="paragraph" w:styleId="Ttulo2">
    <w:name w:val="heading 2"/>
    <w:basedOn w:val="Normal"/>
    <w:link w:val="Ttulo2Char"/>
    <w:uiPriority w:val="9"/>
    <w:qFormat/>
    <w:rsid w:val="004E0ACB"/>
    <w:pPr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0ACB"/>
    <w:pPr>
      <w:jc w:val="both"/>
      <w:outlineLvl w:val="2"/>
    </w:pPr>
    <w:rPr>
      <w:i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0ACB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4E0ACB"/>
    <w:rPr>
      <w:rFonts w:ascii="Times New Roman" w:eastAsia="Calibri" w:hAnsi="Times New Roman" w:cs="Times New Roman"/>
      <w:b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4E0ACB"/>
    <w:rPr>
      <w:rFonts w:ascii="Times New Roman" w:eastAsia="Calibri" w:hAnsi="Times New Roman" w:cs="Times New Roman"/>
      <w:i/>
      <w:sz w:val="24"/>
      <w:szCs w:val="24"/>
      <w:lang w:val="x-none"/>
    </w:rPr>
  </w:style>
  <w:style w:type="character" w:customStyle="1" w:styleId="longtext1">
    <w:name w:val="long_text1"/>
    <w:rsid w:val="004E0ACB"/>
    <w:rPr>
      <w:sz w:val="23"/>
      <w:szCs w:val="23"/>
    </w:rPr>
  </w:style>
  <w:style w:type="paragraph" w:styleId="Cabealho">
    <w:name w:val="header"/>
    <w:basedOn w:val="Normal"/>
    <w:link w:val="CabealhoChar"/>
    <w:uiPriority w:val="99"/>
    <w:unhideWhenUsed/>
    <w:rsid w:val="004E0A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ACB"/>
    <w:rPr>
      <w:rFonts w:ascii="Times New Roman" w:eastAsia="Calibri" w:hAnsi="Times New Roman" w:cs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0A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ACB"/>
    <w:rPr>
      <w:rFonts w:ascii="Times New Roman" w:eastAsia="Calibri" w:hAnsi="Times New Roman" w:cs="Times New Roman"/>
      <w:sz w:val="24"/>
      <w:szCs w:val="24"/>
      <w:lang w:val="pt-PT"/>
    </w:rPr>
  </w:style>
  <w:style w:type="paragraph" w:styleId="NormalWeb">
    <w:name w:val="Normal (Web)"/>
    <w:basedOn w:val="Normal"/>
    <w:unhideWhenUsed/>
    <w:rsid w:val="004E0ACB"/>
    <w:pPr>
      <w:spacing w:before="100" w:beforeAutospacing="1" w:after="100" w:afterAutospacing="1" w:line="240" w:lineRule="auto"/>
    </w:pPr>
    <w:rPr>
      <w:rFonts w:eastAsia="Times New Roman"/>
      <w:sz w:val="19"/>
      <w:szCs w:val="19"/>
      <w:lang w:eastAsia="pt-PT"/>
    </w:rPr>
  </w:style>
  <w:style w:type="character" w:styleId="nfase">
    <w:name w:val="Emphasis"/>
    <w:uiPriority w:val="20"/>
    <w:rsid w:val="004E0ACB"/>
    <w:rPr>
      <w:i/>
      <w:iCs/>
    </w:rPr>
  </w:style>
  <w:style w:type="paragraph" w:styleId="Textodenotadefim">
    <w:name w:val="endnote text"/>
    <w:basedOn w:val="Normal"/>
    <w:link w:val="TextodenotadefimChar"/>
    <w:uiPriority w:val="99"/>
    <w:unhideWhenUsed/>
    <w:rsid w:val="004E0ACB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4E0AC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fim">
    <w:name w:val="endnote reference"/>
    <w:unhideWhenUsed/>
    <w:rsid w:val="004E0ACB"/>
    <w:rPr>
      <w:vertAlign w:val="superscript"/>
    </w:rPr>
  </w:style>
  <w:style w:type="character" w:customStyle="1" w:styleId="row22">
    <w:name w:val="row22"/>
    <w:rsid w:val="004E0ACB"/>
    <w:rPr>
      <w:b w:val="0"/>
      <w:bCs w:val="0"/>
      <w:sz w:val="22"/>
      <w:szCs w:val="22"/>
    </w:rPr>
  </w:style>
  <w:style w:type="character" w:customStyle="1" w:styleId="googqs-tidbit">
    <w:name w:val="goog_qs-tidbit"/>
    <w:basedOn w:val="Fontepargpadro"/>
    <w:rsid w:val="004E0ACB"/>
  </w:style>
  <w:style w:type="paragraph" w:styleId="Textodebalo">
    <w:name w:val="Balloon Text"/>
    <w:basedOn w:val="Normal"/>
    <w:link w:val="TextodebaloChar"/>
    <w:uiPriority w:val="99"/>
    <w:semiHidden/>
    <w:unhideWhenUsed/>
    <w:rsid w:val="004E0AC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AC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orpodetexto3">
    <w:name w:val="Body Text 3"/>
    <w:basedOn w:val="Normal"/>
    <w:link w:val="Corpodetexto3Char"/>
    <w:rsid w:val="004E0ACB"/>
    <w:pPr>
      <w:spacing w:line="240" w:lineRule="auto"/>
      <w:jc w:val="both"/>
    </w:pPr>
    <w:rPr>
      <w:rFonts w:ascii="Arial Unicode MS" w:eastAsia="Arial Unicode MS" w:hAnsi="Arial Unicode MS"/>
      <w:sz w:val="20"/>
      <w:u w:val="single"/>
      <w:lang w:val="en-GB" w:eastAsia="x-none"/>
    </w:rPr>
  </w:style>
  <w:style w:type="character" w:customStyle="1" w:styleId="Corpodetexto3Char">
    <w:name w:val="Corpo de texto 3 Char"/>
    <w:basedOn w:val="Fontepargpadro"/>
    <w:link w:val="Corpodetexto3"/>
    <w:rsid w:val="004E0ACB"/>
    <w:rPr>
      <w:rFonts w:ascii="Arial Unicode MS" w:eastAsia="Arial Unicode MS" w:hAnsi="Arial Unicode MS" w:cs="Times New Roman"/>
      <w:sz w:val="20"/>
      <w:szCs w:val="24"/>
      <w:u w:val="single"/>
      <w:lang w:val="en-GB" w:eastAsia="x-none"/>
    </w:rPr>
  </w:style>
  <w:style w:type="table" w:styleId="Tabelacomgrade">
    <w:name w:val="Table Grid"/>
    <w:basedOn w:val="Tabelanormal"/>
    <w:uiPriority w:val="59"/>
    <w:rsid w:val="004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0ACB"/>
    <w:rPr>
      <w:strike w:val="0"/>
      <w:dstrike w:val="0"/>
      <w:color w:val="0066B7"/>
      <w:u w:val="none"/>
      <w:effect w:val="none"/>
    </w:rPr>
  </w:style>
  <w:style w:type="character" w:customStyle="1" w:styleId="citationtitle">
    <w:name w:val="citation_title"/>
    <w:basedOn w:val="Fontepargpadro"/>
    <w:rsid w:val="004E0ACB"/>
  </w:style>
  <w:style w:type="character" w:customStyle="1" w:styleId="citationauthors">
    <w:name w:val="citation_authors"/>
    <w:basedOn w:val="Fontepargpadro"/>
    <w:rsid w:val="004E0ACB"/>
  </w:style>
  <w:style w:type="character" w:customStyle="1" w:styleId="citationjournal1">
    <w:name w:val="citation_journal1"/>
    <w:rsid w:val="004E0ACB"/>
    <w:rPr>
      <w:i/>
      <w:iCs/>
    </w:rPr>
  </w:style>
  <w:style w:type="character" w:styleId="Forte">
    <w:name w:val="Strong"/>
    <w:uiPriority w:val="22"/>
    <w:rsid w:val="004E0ACB"/>
    <w:rPr>
      <w:b/>
      <w:bCs/>
    </w:rPr>
  </w:style>
  <w:style w:type="character" w:customStyle="1" w:styleId="etalia">
    <w:name w:val="etalia"/>
    <w:rsid w:val="004E0ACB"/>
    <w:rPr>
      <w:i/>
      <w:iCs/>
    </w:rPr>
  </w:style>
  <w:style w:type="character" w:customStyle="1" w:styleId="name">
    <w:name w:val="name"/>
    <w:basedOn w:val="Fontepargpadro"/>
    <w:rsid w:val="004E0ACB"/>
  </w:style>
  <w:style w:type="character" w:customStyle="1" w:styleId="hps">
    <w:name w:val="hps"/>
    <w:basedOn w:val="Fontepargpadro"/>
    <w:rsid w:val="004E0ACB"/>
  </w:style>
  <w:style w:type="paragraph" w:customStyle="1" w:styleId="Default">
    <w:name w:val="Default"/>
    <w:rsid w:val="004E0A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PT"/>
    </w:rPr>
  </w:style>
  <w:style w:type="character" w:styleId="CitaoHTML">
    <w:name w:val="HTML Cite"/>
    <w:uiPriority w:val="99"/>
    <w:semiHidden/>
    <w:unhideWhenUsed/>
    <w:rsid w:val="004E0ACB"/>
    <w:rPr>
      <w:i/>
      <w:iCs/>
    </w:rPr>
  </w:style>
  <w:style w:type="character" w:customStyle="1" w:styleId="nlmx">
    <w:name w:val="nlm_x"/>
    <w:basedOn w:val="Fontepargpadro"/>
    <w:rsid w:val="004E0ACB"/>
  </w:style>
  <w:style w:type="character" w:customStyle="1" w:styleId="citationyear1">
    <w:name w:val="citation_year1"/>
    <w:rsid w:val="004E0ACB"/>
    <w:rPr>
      <w:b/>
      <w:bCs/>
    </w:rPr>
  </w:style>
  <w:style w:type="character" w:customStyle="1" w:styleId="citationvolume1">
    <w:name w:val="citation_volume1"/>
    <w:rsid w:val="004E0ACB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E0A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E0ACB"/>
    <w:rPr>
      <w:rFonts w:ascii="Times New Roman" w:eastAsia="Calibri" w:hAnsi="Times New Roman" w:cs="Times New Roman"/>
      <w:sz w:val="24"/>
      <w:szCs w:val="24"/>
      <w:lang w:val="pt-PT"/>
    </w:rPr>
  </w:style>
  <w:style w:type="paragraph" w:customStyle="1" w:styleId="Pa4">
    <w:name w:val="Pa4"/>
    <w:basedOn w:val="Default"/>
    <w:next w:val="Default"/>
    <w:uiPriority w:val="99"/>
    <w:rsid w:val="004E0ACB"/>
    <w:pPr>
      <w:spacing w:line="181" w:lineRule="atLeast"/>
    </w:pPr>
    <w:rPr>
      <w:rFonts w:ascii="Times" w:hAnsi="Times" w:cs="Times"/>
      <w:color w:val="auto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0ACB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0AC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E0ACB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E0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E0ACB"/>
    <w:rPr>
      <w:rFonts w:ascii="Courier New" w:eastAsia="Times New Roman" w:hAnsi="Courier New" w:cs="Times New Roman"/>
      <w:sz w:val="20"/>
      <w:szCs w:val="20"/>
      <w:lang w:val="x-none" w:eastAsia="pt-BR"/>
    </w:rPr>
  </w:style>
  <w:style w:type="paragraph" w:styleId="SemEspaamento">
    <w:name w:val="No Spacing"/>
    <w:uiPriority w:val="1"/>
    <w:qFormat/>
    <w:rsid w:val="004E0AC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E0ACB"/>
    <w:pPr>
      <w:spacing w:line="360" w:lineRule="auto"/>
      <w:ind w:left="720"/>
      <w:jc w:val="both"/>
    </w:pPr>
    <w:rPr>
      <w:rFonts w:ascii="Arial" w:hAnsi="Arial" w:cs="Arial"/>
      <w:szCs w:val="22"/>
      <w:lang w:val="pt-BR"/>
    </w:rPr>
  </w:style>
  <w:style w:type="table" w:styleId="ListaMdia1">
    <w:name w:val="Medium List 1"/>
    <w:basedOn w:val="Tabelanormal"/>
    <w:uiPriority w:val="65"/>
    <w:rsid w:val="004E0A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TabeladeGrade1Clara1">
    <w:name w:val="Tabela de Grade 1 Clara1"/>
    <w:basedOn w:val="Tabelanormal"/>
    <w:uiPriority w:val="46"/>
    <w:rsid w:val="004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mples21">
    <w:name w:val="Tabela Simples 21"/>
    <w:basedOn w:val="Tabelanormal"/>
    <w:uiPriority w:val="42"/>
    <w:rsid w:val="004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it">
    <w:name w:val="hit"/>
    <w:rsid w:val="004E0ACB"/>
  </w:style>
  <w:style w:type="character" w:customStyle="1" w:styleId="apple-converted-space">
    <w:name w:val="apple-converted-space"/>
    <w:rsid w:val="004E0ACB"/>
  </w:style>
  <w:style w:type="paragraph" w:styleId="Reviso">
    <w:name w:val="Revision"/>
    <w:hidden/>
    <w:uiPriority w:val="99"/>
    <w:semiHidden/>
    <w:rsid w:val="004E0A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t-PT"/>
    </w:rPr>
  </w:style>
  <w:style w:type="character" w:styleId="Nmerodelinha">
    <w:name w:val="line number"/>
    <w:basedOn w:val="Fontepargpadro"/>
    <w:uiPriority w:val="99"/>
    <w:semiHidden/>
    <w:unhideWhenUsed/>
    <w:rsid w:val="00D46864"/>
  </w:style>
  <w:style w:type="character" w:styleId="TextodoEspaoReservado">
    <w:name w:val="Placeholder Text"/>
    <w:basedOn w:val="Fontepargpadro"/>
    <w:uiPriority w:val="99"/>
    <w:semiHidden/>
    <w:rsid w:val="00DB0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B664-83D0-475F-A1A7-F5330599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Andrade</dc:creator>
  <cp:lastModifiedBy>Silvana Odete Pisani</cp:lastModifiedBy>
  <cp:revision>41</cp:revision>
  <cp:lastPrinted>2016-10-21T15:33:00Z</cp:lastPrinted>
  <dcterms:created xsi:type="dcterms:W3CDTF">2017-02-02T16:00:00Z</dcterms:created>
  <dcterms:modified xsi:type="dcterms:W3CDTF">2020-04-01T16:20:00Z</dcterms:modified>
</cp:coreProperties>
</file>